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282"/>
          <w:tab w:val="right" w:pos="9492"/>
          <w:tab w:val="clear" w:pos="4536"/>
          <w:tab w:val="clear" w:pos="9072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 xml:space="preserve">3GPP TSG RAN WG1 Meeting </w:t>
      </w:r>
      <w:r>
        <w:rPr>
          <w:rFonts w:hint="eastAsia"/>
          <w:sz w:val="22"/>
          <w:szCs w:val="22"/>
          <w:lang w:eastAsia="ja-JP"/>
        </w:rPr>
        <w:t>#</w:t>
      </w:r>
      <w:r>
        <w:rPr>
          <w:rFonts w:hint="eastAsia"/>
          <w:sz w:val="22"/>
          <w:szCs w:val="22"/>
        </w:rPr>
        <w:t>102-e</w:t>
      </w:r>
      <w:r>
        <w:rPr>
          <w:rFonts w:ascii="Times New Roman" w:hAnsi="Times New Roman" w:eastAsia="宋体"/>
          <w:sz w:val="23"/>
          <w:szCs w:val="23"/>
          <w:lang w:eastAsia="zh-CN"/>
        </w:rPr>
        <w:tab/>
      </w:r>
      <w:r>
        <w:rPr>
          <w:rFonts w:hint="eastAsia"/>
          <w:sz w:val="22"/>
          <w:szCs w:val="22"/>
          <w:lang w:eastAsia="ja-JP"/>
        </w:rPr>
        <w:t>R1-</w:t>
      </w:r>
      <w:r>
        <w:rPr>
          <w:rFonts w:hint="eastAsia"/>
          <w:sz w:val="22"/>
          <w:szCs w:val="22"/>
        </w:rPr>
        <w:t>20</w:t>
      </w:r>
      <w:r>
        <w:rPr>
          <w:rFonts w:hint="eastAsia" w:eastAsia="宋体"/>
          <w:sz w:val="22"/>
          <w:szCs w:val="22"/>
          <w:lang w:eastAsia="zh-CN"/>
        </w:rPr>
        <w:t>05450</w:t>
      </w:r>
    </w:p>
    <w:p>
      <w:pPr>
        <w:tabs>
          <w:tab w:val="center" w:pos="4536"/>
          <w:tab w:val="right" w:pos="9072"/>
        </w:tabs>
        <w:rPr>
          <w:rFonts w:ascii="Arial" w:hAnsi="Arial" w:eastAsia="MS Mincho"/>
          <w:b/>
          <w:sz w:val="22"/>
          <w:lang w:eastAsia="ja-JP"/>
        </w:rPr>
      </w:pPr>
      <w:r>
        <w:rPr>
          <w:rFonts w:hint="eastAsia" w:ascii="Arial" w:hAnsi="Arial" w:eastAsia="MS Mincho"/>
          <w:b/>
          <w:sz w:val="22"/>
          <w:lang w:eastAsia="ja-JP"/>
        </w:rPr>
        <w:t>e-Meeting, August 17</w:t>
      </w:r>
      <w:r>
        <w:rPr>
          <w:rFonts w:hint="eastAsia" w:ascii="Arial" w:hAnsi="Arial" w:eastAsia="MS Mincho"/>
          <w:b/>
          <w:sz w:val="22"/>
          <w:vertAlign w:val="superscript"/>
          <w:lang w:eastAsia="ja-JP"/>
        </w:rPr>
        <w:t>th</w:t>
      </w:r>
      <w:r>
        <w:rPr>
          <w:rFonts w:hint="eastAsia" w:ascii="Arial" w:hAnsi="Arial" w:eastAsia="MS Mincho"/>
          <w:b/>
          <w:sz w:val="22"/>
          <w:lang w:eastAsia="ja-JP"/>
        </w:rPr>
        <w:t xml:space="preserve"> – 28</w:t>
      </w:r>
      <w:r>
        <w:rPr>
          <w:rFonts w:hint="eastAsia" w:ascii="Arial" w:hAnsi="Arial" w:eastAsia="宋体"/>
          <w:b/>
          <w:sz w:val="22"/>
          <w:vertAlign w:val="superscript"/>
        </w:rPr>
        <w:t>th</w:t>
      </w:r>
      <w:r>
        <w:rPr>
          <w:rFonts w:hint="eastAsia" w:ascii="Arial" w:hAnsi="Arial" w:eastAsia="MS Mincho"/>
          <w:b/>
          <w:sz w:val="22"/>
          <w:lang w:eastAsia="ja-JP"/>
        </w:rPr>
        <w:t>, 2020</w:t>
      </w:r>
    </w:p>
    <w:p>
      <w:pPr>
        <w:tabs>
          <w:tab w:val="center" w:pos="4536"/>
          <w:tab w:val="right" w:pos="9072"/>
        </w:tabs>
        <w:rPr>
          <w:rFonts w:ascii="Arial" w:hAnsi="Arial" w:eastAsia="MS Mincho"/>
          <w:b/>
          <w:sz w:val="22"/>
        </w:rPr>
      </w:pPr>
    </w:p>
    <w:p>
      <w:pPr>
        <w:pStyle w:val="25"/>
        <w:tabs>
          <w:tab w:val="left" w:pos="1805"/>
          <w:tab w:val="clear" w:pos="4536"/>
        </w:tabs>
        <w:snapToGrid w:val="0"/>
        <w:spacing w:before="120"/>
        <w:ind w:left="1803" w:hanging="180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ZTE</w:t>
      </w:r>
    </w:p>
    <w:p>
      <w:pPr>
        <w:pStyle w:val="25"/>
        <w:tabs>
          <w:tab w:val="left" w:pos="1800"/>
        </w:tabs>
        <w:snapToGrid w:val="0"/>
        <w:ind w:left="1840" w:hanging="1840" w:hangingChars="83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 w:eastAsia="宋体"/>
          <w:sz w:val="22"/>
          <w:szCs w:val="22"/>
          <w:lang w:eastAsia="zh-CN"/>
        </w:rPr>
        <w:t>Maintenance of full power UL transmission</w:t>
      </w:r>
    </w:p>
    <w:p>
      <w:pPr>
        <w:pStyle w:val="25"/>
        <w:tabs>
          <w:tab w:val="left" w:pos="1800"/>
        </w:tabs>
        <w:snapToGrid w:val="0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7.</w:t>
      </w:r>
      <w:r>
        <w:rPr>
          <w:rFonts w:hint="eastAsia" w:eastAsia="宋体"/>
          <w:sz w:val="22"/>
          <w:szCs w:val="22"/>
          <w:lang w:eastAsia="zh-CN"/>
        </w:rPr>
        <w:t>2.6</w:t>
      </w:r>
    </w:p>
    <w:p>
      <w:pPr>
        <w:pBdr>
          <w:bottom w:val="single" w:color="auto" w:sz="6" w:space="1"/>
        </w:pBdr>
        <w:snapToGrid w:val="0"/>
        <w:spacing w:after="240"/>
        <w:ind w:left="1800" w:hanging="1800"/>
        <w:rPr>
          <w:b/>
          <w:sz w:val="22"/>
          <w:lang w:eastAsia="ja-JP"/>
        </w:rPr>
      </w:pPr>
      <w:r>
        <w:rPr>
          <w:rFonts w:ascii="Arial" w:hAnsi="Arial" w:eastAsia="MS Mincho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hAnsi="Arial" w:eastAsia="MS Mincho"/>
          <w:b/>
          <w:sz w:val="22"/>
          <w:lang w:eastAsia="ja-JP"/>
        </w:rPr>
        <w:t>Discussion and Decision</w:t>
      </w:r>
    </w:p>
    <w:p>
      <w:pPr>
        <w:pStyle w:val="2"/>
        <w:keepNext/>
        <w:tabs>
          <w:tab w:val="left" w:pos="3686"/>
          <w:tab w:val="left" w:pos="4536"/>
        </w:tabs>
        <w:snapToGrid w:val="0"/>
        <w:spacing w:before="360" w:after="180" w:line="240" w:lineRule="auto"/>
        <w:textAlignment w:val="baseline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Introduction</w:t>
      </w:r>
    </w:p>
    <w:p>
      <w:pPr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jc w:val="both"/>
        <w:textAlignment w:val="baseline"/>
        <w:rPr>
          <w:rFonts w:eastAsia="微软雅黑"/>
          <w:szCs w:val="20"/>
        </w:rPr>
      </w:pPr>
      <w:r>
        <w:rPr>
          <w:rFonts w:hint="eastAsia" w:eastAsia="宋体"/>
        </w:rPr>
        <w:t>In Rel-16, the solutions on full power enhancement</w:t>
      </w:r>
      <w:r>
        <w:rPr>
          <w:rFonts w:eastAsia="宋体"/>
        </w:rPr>
        <w:t xml:space="preserve"> have been </w:t>
      </w:r>
      <w:r>
        <w:rPr>
          <w:rFonts w:hint="eastAsia" w:eastAsia="宋体"/>
        </w:rPr>
        <w:t xml:space="preserve">fully </w:t>
      </w:r>
      <w:r>
        <w:rPr>
          <w:rFonts w:eastAsia="宋体"/>
        </w:rPr>
        <w:t>discussed</w:t>
      </w:r>
      <w:r>
        <w:rPr>
          <w:rFonts w:hint="eastAsia" w:eastAsia="宋体"/>
        </w:rPr>
        <w:t xml:space="preserve">. Finally full power enhancement </w:t>
      </w:r>
      <w:r>
        <w:rPr>
          <w:rFonts w:hint="eastAsia" w:eastAsia="微软雅黑"/>
          <w:szCs w:val="20"/>
        </w:rPr>
        <w:t xml:space="preserve">for codebook based PUSCH </w:t>
      </w:r>
      <w:r>
        <w:rPr>
          <w:rFonts w:hint="eastAsia" w:eastAsia="宋体"/>
        </w:rPr>
        <w:t xml:space="preserve">can be </w:t>
      </w:r>
      <w:r>
        <w:rPr>
          <w:rFonts w:eastAsia="宋体"/>
        </w:rPr>
        <w:t>specified</w:t>
      </w:r>
      <w:r>
        <w:rPr>
          <w:rFonts w:hint="eastAsia" w:eastAsia="宋体"/>
        </w:rPr>
        <w:t xml:space="preserve"> with two modes, i.e. Mode 1 and Mode 2. </w:t>
      </w:r>
      <w:r>
        <w:rPr>
          <w:rFonts w:hint="eastAsia" w:eastAsia="微软雅黑"/>
          <w:szCs w:val="20"/>
        </w:rPr>
        <w:t>W</w:t>
      </w:r>
      <w:r>
        <w:rPr>
          <w:rFonts w:eastAsia="微软雅黑"/>
          <w:szCs w:val="20"/>
        </w:rPr>
        <w:t xml:space="preserve">e </w:t>
      </w:r>
      <w:r>
        <w:rPr>
          <w:rFonts w:hint="eastAsia" w:eastAsia="微软雅黑"/>
          <w:szCs w:val="20"/>
        </w:rPr>
        <w:t>discuss the remaining issues on full power tr</w:t>
      </w:r>
      <w:r>
        <w:rPr>
          <w:rFonts w:eastAsia="微软雅黑"/>
          <w:szCs w:val="20"/>
        </w:rPr>
        <w:t>ansmission</w:t>
      </w:r>
      <w:r>
        <w:rPr>
          <w:rFonts w:hint="eastAsia" w:eastAsia="微软雅黑"/>
          <w:szCs w:val="20"/>
        </w:rPr>
        <w:t xml:space="preserve"> </w:t>
      </w:r>
      <w:r>
        <w:rPr>
          <w:rFonts w:eastAsia="微软雅黑"/>
          <w:szCs w:val="20"/>
        </w:rPr>
        <w:t>in this contribution.</w:t>
      </w:r>
    </w:p>
    <w:p>
      <w:pPr>
        <w:pStyle w:val="2"/>
        <w:keepNext/>
        <w:tabs>
          <w:tab w:val="left" w:pos="3686"/>
          <w:tab w:val="left" w:pos="4536"/>
        </w:tabs>
        <w:snapToGrid w:val="0"/>
        <w:spacing w:before="360" w:after="180" w:line="240" w:lineRule="auto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hint="eastAsia" w:eastAsia="Arial Unicode MS"/>
          <w:sz w:val="28"/>
          <w:szCs w:val="28"/>
          <w:lang w:val="en-US"/>
        </w:rPr>
        <w:t>Remaining issues on TPMI group reporting in Mode 2 for Rel-16</w:t>
      </w:r>
    </w:p>
    <w:p>
      <w:pPr>
        <w:overflowPunct w:val="0"/>
        <w:autoSpaceDE w:val="0"/>
        <w:autoSpaceDN w:val="0"/>
        <w:adjustRightInd w:val="0"/>
        <w:snapToGrid w:val="0"/>
        <w:spacing w:before="180" w:beforeLines="50" w:line="300" w:lineRule="auto"/>
        <w:jc w:val="both"/>
        <w:textAlignment w:val="baseline"/>
        <w:rPr>
          <w:rFonts w:eastAsia="宋体"/>
          <w:bCs/>
          <w:szCs w:val="20"/>
        </w:rPr>
      </w:pPr>
      <w:r>
        <w:rPr>
          <w:rFonts w:hint="eastAsia" w:eastAsia="宋体"/>
          <w:bCs/>
          <w:szCs w:val="20"/>
        </w:rPr>
        <w:t xml:space="preserve">In RAN1#99 meeting, </w:t>
      </w:r>
      <w:r>
        <w:rPr>
          <w:rFonts w:eastAsia="宋体"/>
          <w:bCs/>
          <w:szCs w:val="20"/>
        </w:rPr>
        <w:t>the</w:t>
      </w:r>
      <w:r>
        <w:rPr>
          <w:rFonts w:hint="eastAsia" w:eastAsia="宋体"/>
          <w:bCs/>
          <w:szCs w:val="20"/>
        </w:rPr>
        <w:t xml:space="preserve"> following agreement has been </w:t>
      </w:r>
      <w:r>
        <w:rPr>
          <w:rFonts w:eastAsia="宋体"/>
          <w:bCs/>
          <w:szCs w:val="20"/>
        </w:rPr>
        <w:t xml:space="preserve">reached </w:t>
      </w:r>
      <w:r>
        <w:rPr>
          <w:rFonts w:hint="eastAsia" w:eastAsia="宋体"/>
          <w:bCs/>
          <w:szCs w:val="20"/>
        </w:rPr>
        <w:t xml:space="preserve">for UL full </w:t>
      </w:r>
      <w:r>
        <w:rPr>
          <w:rFonts w:eastAsia="宋体"/>
          <w:bCs/>
          <w:szCs w:val="20"/>
        </w:rPr>
        <w:t xml:space="preserve">Tx </w:t>
      </w:r>
      <w:r>
        <w:rPr>
          <w:rFonts w:hint="eastAsia" w:eastAsia="宋体"/>
          <w:bCs/>
          <w:szCs w:val="20"/>
        </w:rPr>
        <w:t xml:space="preserve">power with Mode 2 </w:t>
      </w:r>
      <w:r>
        <w:rPr>
          <w:rFonts w:hint="eastAsia" w:eastAsia="宋体"/>
          <w:bCs/>
          <w:szCs w:val="20"/>
        </w:rPr>
        <w:fldChar w:fldCharType="begin"/>
      </w:r>
      <w:r>
        <w:rPr>
          <w:rFonts w:hint="eastAsia" w:eastAsia="宋体"/>
          <w:bCs/>
          <w:szCs w:val="20"/>
        </w:rPr>
        <w:instrText xml:space="preserve"> REF _Ref21150 \r \h </w:instrText>
      </w:r>
      <w:r>
        <w:rPr>
          <w:rFonts w:hint="eastAsia" w:eastAsia="宋体"/>
          <w:bCs/>
          <w:szCs w:val="20"/>
        </w:rPr>
        <w:fldChar w:fldCharType="separate"/>
      </w:r>
      <w:r>
        <w:rPr>
          <w:rFonts w:hint="eastAsia" w:eastAsia="宋体"/>
          <w:bCs/>
          <w:szCs w:val="20"/>
        </w:rPr>
        <w:t>[1]</w:t>
      </w:r>
      <w:r>
        <w:rPr>
          <w:rFonts w:hint="eastAsia" w:eastAsia="宋体"/>
          <w:bCs/>
          <w:szCs w:val="20"/>
        </w:rPr>
        <w:fldChar w:fldCharType="end"/>
      </w:r>
      <w:r>
        <w:rPr>
          <w:rFonts w:hint="eastAsia" w:eastAsia="宋体"/>
          <w:bCs/>
          <w:szCs w:val="20"/>
        </w:rPr>
        <w:t>.</w:t>
      </w:r>
    </w:p>
    <w:tbl>
      <w:tblPr>
        <w:tblStyle w:val="32"/>
        <w:tblW w:w="95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rPr>
                <w:rFonts w:cs="Times"/>
                <w:bCs/>
                <w:szCs w:val="20"/>
                <w:highlight w:val="green"/>
              </w:rPr>
            </w:pPr>
            <w:r>
              <w:rPr>
                <w:rFonts w:cs="Times"/>
                <w:bCs/>
                <w:szCs w:val="20"/>
                <w:highlight w:val="green"/>
              </w:rPr>
              <w:t>Agreement</w:t>
            </w:r>
          </w:p>
          <w:p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For 4 ports, number of bits to indicate TPMI(s) which can deliver UL full power:</w:t>
            </w:r>
          </w:p>
          <w:p>
            <w:pPr>
              <w:pStyle w:val="46"/>
              <w:numPr>
                <w:ilvl w:val="0"/>
                <w:numId w:val="5"/>
              </w:numPr>
              <w:ind w:left="1160"/>
            </w:pPr>
            <w:r>
              <w:t>Non Coherent 2 bits</w:t>
            </w:r>
          </w:p>
          <w:p>
            <w:pPr>
              <w:pStyle w:val="46"/>
              <w:numPr>
                <w:ilvl w:val="0"/>
                <w:numId w:val="5"/>
              </w:numPr>
              <w:ind w:left="1160" w:leftChars="0"/>
            </w:pPr>
            <w:r>
              <w:rPr>
                <w:rFonts w:eastAsia="Malgun Gothic"/>
              </w:rPr>
              <w:t>Partial coherent 4 bits</w:t>
            </w:r>
          </w:p>
          <w:p>
            <w:pPr>
              <w:pStyle w:val="46"/>
              <w:numPr>
                <w:ilvl w:val="1"/>
                <w:numId w:val="5"/>
              </w:numPr>
              <w:ind w:left="1580" w:leftChars="0"/>
            </w:pPr>
            <w:r>
              <w:rPr>
                <w:rFonts w:eastAsia="Malgun Gothic"/>
                <w:highlight w:val="yellow"/>
              </w:rPr>
              <w:t xml:space="preserve">Additional entries on top of </w:t>
            </w:r>
            <w:r>
              <w:rPr>
                <w:highlight w:val="yellow"/>
              </w:rPr>
              <w:t>existing entries</w:t>
            </w:r>
            <w:r>
              <w:rPr>
                <w:rFonts w:eastAsia="Malgun Gothic"/>
                <w:highlight w:val="yellow"/>
              </w:rPr>
              <w:t xml:space="preserve"> may be added to table 1 and table 2</w:t>
            </w: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jc w:val="both"/>
              <w:textAlignment w:val="baseline"/>
              <w:rPr>
                <w:rFonts w:eastAsia="Malgun Gothic"/>
              </w:rPr>
            </w:pPr>
            <w:r>
              <w:rPr>
                <w:rFonts w:eastAsia="Malgun Gothic"/>
              </w:rPr>
              <w:t>Whether is this capability reporting is optional or not will be discussed as part of UE capability discussions</w:t>
            </w: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line="300" w:lineRule="auto"/>
              <w:jc w:val="center"/>
              <w:textAlignment w:val="baseline"/>
              <w:rPr>
                <w:rFonts w:eastAsia="宋体"/>
                <w:szCs w:val="20"/>
              </w:rPr>
            </w:pPr>
            <w:r>
              <w:rPr>
                <w:rFonts w:hint="eastAsia" w:eastAsia="宋体"/>
                <w:szCs w:val="20"/>
              </w:rPr>
              <w:t>Table 1.</w:t>
            </w:r>
          </w:p>
          <w:tbl>
            <w:tblPr>
              <w:tblStyle w:val="31"/>
              <w:tblW w:w="3868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86"/>
              <w:gridCol w:w="2382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jc w:val="center"/>
              </w:trPr>
              <w:tc>
                <w:tcPr>
                  <w:tcW w:w="1486" w:type="dxa"/>
                  <w:tcBorders>
                    <w:top w:val="single" w:color="auto" w:sz="4" w:space="0"/>
                    <w:left w:val="single" w:color="auto" w:sz="8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  <w:rPr>
                      <w:rFonts w:cs="Times"/>
                      <w:sz w:val="18"/>
                      <w:szCs w:val="18"/>
                    </w:rPr>
                  </w:pPr>
                  <w:r>
                    <w:rPr>
                      <w:rFonts w:cs="Times"/>
                      <w:sz w:val="18"/>
                      <w:szCs w:val="18"/>
                    </w:rPr>
                    <w:t>4Tx, nonCoherent</w:t>
                  </w:r>
                </w:p>
              </w:tc>
              <w:tc>
                <w:tcPr>
                  <w:tcW w:w="238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jc w:val="center"/>
                    <w:rPr>
                      <w:rFonts w:cs="Times"/>
                      <w:sz w:val="18"/>
                      <w:szCs w:val="18"/>
                    </w:rPr>
                  </w:pPr>
                  <w:r>
                    <w:rPr>
                      <w:rFonts w:cs="Times"/>
                      <w:sz w:val="18"/>
                      <w:szCs w:val="18"/>
                    </w:rPr>
                    <w:t>4Tx, partial coherent (4bit)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" w:hRule="atLeast"/>
                <w:jc w:val="center"/>
              </w:trPr>
              <w:tc>
                <w:tcPr>
                  <w:tcW w:w="1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  <w:rPr>
                      <w:rFonts w:cs="Time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Times"/>
                      <w:sz w:val="18"/>
                      <w:szCs w:val="18"/>
                    </w:rPr>
                    <w:t>G0</w:t>
                  </w:r>
                </w:p>
              </w:tc>
              <w:tc>
                <w:tcPr>
                  <w:tcW w:w="238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jc w:val="center"/>
                    <w:rPr>
                      <w:rFonts w:cs="Time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Times"/>
                      <w:sz w:val="18"/>
                      <w:szCs w:val="18"/>
                    </w:rPr>
                    <w:t>G0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jc w:val="center"/>
              </w:trPr>
              <w:tc>
                <w:tcPr>
                  <w:tcW w:w="1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  <w:rPr>
                      <w:rFonts w:cs="Times"/>
                      <w:sz w:val="18"/>
                      <w:szCs w:val="18"/>
                    </w:rPr>
                  </w:pPr>
                  <w:r>
                    <w:rPr>
                      <w:rFonts w:cs="Times"/>
                      <w:sz w:val="18"/>
                      <w:szCs w:val="18"/>
                    </w:rPr>
                    <w:t>G1</w:t>
                  </w:r>
                </w:p>
              </w:tc>
              <w:tc>
                <w:tcPr>
                  <w:tcW w:w="238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jc w:val="center"/>
                    <w:rPr>
                      <w:rFonts w:cs="Times"/>
                      <w:sz w:val="18"/>
                      <w:szCs w:val="18"/>
                    </w:rPr>
                  </w:pPr>
                  <w:r>
                    <w:rPr>
                      <w:rFonts w:cs="Times"/>
                      <w:sz w:val="18"/>
                      <w:szCs w:val="18"/>
                    </w:rPr>
                    <w:t>G1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jc w:val="center"/>
              </w:trPr>
              <w:tc>
                <w:tcPr>
                  <w:tcW w:w="1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  <w:rPr>
                      <w:rFonts w:cs="Times"/>
                      <w:sz w:val="18"/>
                      <w:szCs w:val="18"/>
                    </w:rPr>
                  </w:pPr>
                  <w:r>
                    <w:rPr>
                      <w:rFonts w:cs="Times"/>
                      <w:sz w:val="18"/>
                      <w:szCs w:val="18"/>
                    </w:rPr>
                    <w:t>G2</w:t>
                  </w:r>
                </w:p>
              </w:tc>
              <w:tc>
                <w:tcPr>
                  <w:tcW w:w="238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jc w:val="center"/>
                    <w:rPr>
                      <w:rFonts w:cs="Times"/>
                      <w:sz w:val="18"/>
                      <w:szCs w:val="18"/>
                    </w:rPr>
                  </w:pPr>
                  <w:r>
                    <w:rPr>
                      <w:rFonts w:cs="Times"/>
                      <w:sz w:val="18"/>
                      <w:szCs w:val="18"/>
                    </w:rPr>
                    <w:t>G2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jc w:val="center"/>
              </w:trPr>
              <w:tc>
                <w:tcPr>
                  <w:tcW w:w="1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  <w:rPr>
                      <w:rFonts w:cs="Times"/>
                      <w:sz w:val="18"/>
                      <w:szCs w:val="18"/>
                    </w:rPr>
                  </w:pPr>
                  <w:r>
                    <w:rPr>
                      <w:rFonts w:cs="Times"/>
                      <w:sz w:val="18"/>
                      <w:szCs w:val="18"/>
                    </w:rPr>
                    <w:t>G3</w:t>
                  </w:r>
                </w:p>
              </w:tc>
              <w:tc>
                <w:tcPr>
                  <w:tcW w:w="238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jc w:val="center"/>
                    <w:rPr>
                      <w:rFonts w:cs="Times"/>
                      <w:sz w:val="18"/>
                      <w:szCs w:val="18"/>
                    </w:rPr>
                  </w:pPr>
                  <w:r>
                    <w:rPr>
                      <w:rFonts w:cs="Times"/>
                      <w:sz w:val="18"/>
                      <w:szCs w:val="18"/>
                    </w:rPr>
                    <w:t>G3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jc w:val="center"/>
              </w:trPr>
              <w:tc>
                <w:tcPr>
                  <w:tcW w:w="1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  <w:rPr>
                      <w:rFonts w:cs="Times"/>
                      <w:sz w:val="18"/>
                      <w:szCs w:val="18"/>
                    </w:rPr>
                  </w:pPr>
                </w:p>
              </w:tc>
              <w:tc>
                <w:tcPr>
                  <w:tcW w:w="238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jc w:val="center"/>
                    <w:rPr>
                      <w:rFonts w:cs="Times"/>
                      <w:sz w:val="18"/>
                      <w:szCs w:val="18"/>
                    </w:rPr>
                  </w:pPr>
                  <w:r>
                    <w:rPr>
                      <w:rFonts w:cs="Times"/>
                      <w:sz w:val="18"/>
                      <w:szCs w:val="18"/>
                    </w:rPr>
                    <w:t>G4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jc w:val="center"/>
              </w:trPr>
              <w:tc>
                <w:tcPr>
                  <w:tcW w:w="1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  <w:rPr>
                      <w:rFonts w:cs="Times"/>
                      <w:sz w:val="18"/>
                      <w:szCs w:val="18"/>
                    </w:rPr>
                  </w:pPr>
                </w:p>
              </w:tc>
              <w:tc>
                <w:tcPr>
                  <w:tcW w:w="238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jc w:val="center"/>
                    <w:rPr>
                      <w:rFonts w:cs="Times"/>
                      <w:sz w:val="18"/>
                      <w:szCs w:val="18"/>
                    </w:rPr>
                  </w:pPr>
                  <w:r>
                    <w:rPr>
                      <w:rFonts w:cs="Times"/>
                      <w:sz w:val="18"/>
                      <w:szCs w:val="18"/>
                    </w:rPr>
                    <w:t>G5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jc w:val="center"/>
              </w:trPr>
              <w:tc>
                <w:tcPr>
                  <w:tcW w:w="1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  <w:rPr>
                      <w:rFonts w:cs="Times"/>
                      <w:sz w:val="18"/>
                      <w:szCs w:val="18"/>
                    </w:rPr>
                  </w:pPr>
                </w:p>
              </w:tc>
              <w:tc>
                <w:tcPr>
                  <w:tcW w:w="238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jc w:val="center"/>
                    <w:rPr>
                      <w:rFonts w:cs="Times"/>
                      <w:sz w:val="18"/>
                      <w:szCs w:val="18"/>
                    </w:rPr>
                  </w:pPr>
                  <w:r>
                    <w:rPr>
                      <w:rFonts w:cs="Times"/>
                      <w:sz w:val="18"/>
                      <w:szCs w:val="18"/>
                    </w:rPr>
                    <w:t>G6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jc w:val="center"/>
              </w:trPr>
              <w:tc>
                <w:tcPr>
                  <w:tcW w:w="1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  <w:rPr>
                      <w:rFonts w:cs="Times"/>
                      <w:sz w:val="18"/>
                      <w:szCs w:val="18"/>
                    </w:rPr>
                  </w:pPr>
                </w:p>
              </w:tc>
              <w:tc>
                <w:tcPr>
                  <w:tcW w:w="238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jc w:val="center"/>
                    <w:rPr>
                      <w:rFonts w:cs="Times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rPr>
                <w:rFonts w:cs="Times"/>
                <w:szCs w:val="20"/>
              </w:rPr>
            </w:pPr>
          </w:p>
          <w:p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Definition of G0~G6 can be found in the table below.</w:t>
            </w: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line="300" w:lineRule="auto"/>
              <w:jc w:val="center"/>
              <w:textAlignment w:val="baseline"/>
              <w:rPr>
                <w:rFonts w:cs="Times"/>
                <w:szCs w:val="20"/>
              </w:rPr>
            </w:pPr>
            <w:r>
              <w:rPr>
                <w:rFonts w:hint="eastAsia" w:eastAsia="宋体"/>
                <w:szCs w:val="20"/>
              </w:rPr>
              <w:t>Table 2.</w:t>
            </w: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jc w:val="both"/>
              <w:textAlignment w:val="baseline"/>
              <w:rPr>
                <w:rFonts w:eastAsia="Malgun Gothic"/>
              </w:rPr>
            </w:pPr>
            <w:r>
              <w:rPr>
                <w:rFonts w:cs="Times"/>
                <w:szCs w:val="20"/>
              </w:rPr>
              <w:drawing>
                <wp:inline distT="0" distB="0" distL="0" distR="0">
                  <wp:extent cx="5276850" cy="402907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6850" cy="402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46"/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ind w:left="0" w:leftChars="0"/>
        <w:jc w:val="both"/>
        <w:textAlignment w:val="baseline"/>
        <w:rPr>
          <w:rFonts w:eastAsia="宋体"/>
          <w:bCs/>
          <w:szCs w:val="20"/>
        </w:rPr>
      </w:pPr>
      <w:r>
        <w:rPr>
          <w:rFonts w:hint="eastAsia" w:eastAsia="宋体"/>
          <w:bCs/>
          <w:szCs w:val="20"/>
        </w:rPr>
        <w:t xml:space="preserve">As shown in Table 1 and Table 2 </w:t>
      </w:r>
      <w:r>
        <w:rPr>
          <w:rFonts w:eastAsia="宋体"/>
          <w:bCs/>
          <w:szCs w:val="20"/>
        </w:rPr>
        <w:t xml:space="preserve">in the above </w:t>
      </w:r>
      <w:r>
        <w:rPr>
          <w:rFonts w:hint="eastAsia" w:eastAsia="宋体"/>
          <w:bCs/>
          <w:szCs w:val="20"/>
        </w:rPr>
        <w:t xml:space="preserve">agreement, </w:t>
      </w:r>
      <w:r>
        <w:rPr>
          <w:rFonts w:hint="eastAsia" w:eastAsia="宋体"/>
          <w:bCs/>
          <w:szCs w:val="20"/>
          <w:lang w:val="en-US"/>
        </w:rPr>
        <w:t>four</w:t>
      </w:r>
      <w:r>
        <w:rPr>
          <w:rFonts w:hint="eastAsia" w:eastAsia="宋体"/>
          <w:bCs/>
          <w:szCs w:val="20"/>
        </w:rPr>
        <w:t xml:space="preserve"> TPMI groups (G0 to G3) and </w:t>
      </w:r>
      <w:r>
        <w:rPr>
          <w:rFonts w:hint="eastAsia" w:eastAsia="宋体"/>
          <w:bCs/>
          <w:szCs w:val="20"/>
          <w:lang w:val="en-US"/>
        </w:rPr>
        <w:t>seven</w:t>
      </w:r>
      <w:r>
        <w:rPr>
          <w:rFonts w:hint="eastAsia" w:eastAsia="宋体"/>
          <w:bCs/>
          <w:szCs w:val="20"/>
        </w:rPr>
        <w:t xml:space="preserve"> TPMI groups (G0 to G6) </w:t>
      </w:r>
      <w:r>
        <w:rPr>
          <w:rFonts w:hint="eastAsia" w:eastAsia="宋体"/>
          <w:bCs/>
          <w:szCs w:val="20"/>
          <w:lang w:val="en-US" w:eastAsia="zh-CN"/>
        </w:rPr>
        <w:t xml:space="preserve">were </w:t>
      </w:r>
      <w:r>
        <w:rPr>
          <w:rFonts w:eastAsia="宋体"/>
          <w:bCs/>
          <w:szCs w:val="20"/>
        </w:rPr>
        <w:t xml:space="preserve">agreed </w:t>
      </w:r>
      <w:r>
        <w:rPr>
          <w:rFonts w:hint="eastAsia" w:eastAsia="宋体"/>
          <w:bCs/>
          <w:szCs w:val="20"/>
        </w:rPr>
        <w:t>for the case</w:t>
      </w:r>
      <w:r>
        <w:rPr>
          <w:rFonts w:eastAsia="宋体"/>
          <w:bCs/>
          <w:szCs w:val="20"/>
        </w:rPr>
        <w:t>s</w:t>
      </w:r>
      <w:r>
        <w:rPr>
          <w:rFonts w:hint="eastAsia" w:eastAsia="宋体"/>
          <w:bCs/>
          <w:szCs w:val="20"/>
        </w:rPr>
        <w:t xml:space="preserve"> of non-coherent</w:t>
      </w:r>
      <w:r>
        <w:rPr>
          <w:rFonts w:hint="eastAsia" w:eastAsia="宋体"/>
          <w:bCs/>
          <w:szCs w:val="20"/>
          <w:lang w:val="en-US" w:eastAsia="zh-CN"/>
        </w:rPr>
        <w:t>/</w:t>
      </w:r>
      <w:r>
        <w:rPr>
          <w:rFonts w:hint="eastAsia" w:eastAsia="宋体"/>
          <w:bCs/>
          <w:szCs w:val="20"/>
        </w:rPr>
        <w:t xml:space="preserve"> partial-coherent </w:t>
      </w:r>
      <w:r>
        <w:rPr>
          <w:rFonts w:hint="eastAsia" w:eastAsia="微软雅黑"/>
          <w:szCs w:val="20"/>
          <w:lang w:val="en-US"/>
        </w:rPr>
        <w:t xml:space="preserve">4-Tx </w:t>
      </w:r>
      <w:r>
        <w:rPr>
          <w:rFonts w:hint="eastAsia" w:eastAsia="宋体"/>
          <w:bCs/>
          <w:szCs w:val="20"/>
        </w:rPr>
        <w:t xml:space="preserve">UE respectively. From the perspective of </w:t>
      </w:r>
      <w:r>
        <w:rPr>
          <w:rFonts w:eastAsia="宋体"/>
          <w:bCs/>
          <w:szCs w:val="20"/>
        </w:rPr>
        <w:t xml:space="preserve">PA </w:t>
      </w:r>
      <w:r>
        <w:rPr>
          <w:rFonts w:hint="eastAsia" w:eastAsia="宋体"/>
          <w:bCs/>
          <w:szCs w:val="20"/>
        </w:rPr>
        <w:t xml:space="preserve">capability, the minimum requirements </w:t>
      </w:r>
      <w:r>
        <w:rPr>
          <w:rFonts w:hint="eastAsia" w:eastAsia="宋体"/>
          <w:bCs/>
          <w:szCs w:val="20"/>
          <w:lang w:val="en-US"/>
        </w:rPr>
        <w:t>for</w:t>
      </w:r>
      <w:r>
        <w:rPr>
          <w:rFonts w:hint="eastAsia" w:eastAsia="宋体"/>
          <w:bCs/>
          <w:szCs w:val="20"/>
        </w:rPr>
        <w:t xml:space="preserve"> PA architecture and </w:t>
      </w:r>
      <w:r>
        <w:rPr>
          <w:rFonts w:eastAsia="宋体"/>
          <w:bCs/>
          <w:szCs w:val="20"/>
        </w:rPr>
        <w:t>port-</w:t>
      </w:r>
      <w:r>
        <w:rPr>
          <w:rFonts w:hint="eastAsia" w:eastAsia="宋体"/>
          <w:bCs/>
          <w:szCs w:val="20"/>
        </w:rPr>
        <w:t xml:space="preserve">coherent </w:t>
      </w:r>
      <w:r>
        <w:rPr>
          <w:rFonts w:eastAsia="宋体"/>
          <w:bCs/>
          <w:szCs w:val="20"/>
        </w:rPr>
        <w:t xml:space="preserve">capability </w:t>
      </w:r>
      <w:r>
        <w:rPr>
          <w:rFonts w:hint="eastAsia" w:eastAsia="宋体"/>
          <w:bCs/>
          <w:szCs w:val="20"/>
        </w:rPr>
        <w:t xml:space="preserve">of G0 to G6 are shown in the following </w:t>
      </w:r>
      <w:r>
        <w:rPr>
          <w:rFonts w:hint="eastAsia" w:eastAsia="宋体"/>
          <w:bCs/>
          <w:szCs w:val="20"/>
          <w:lang w:val="en-US"/>
        </w:rPr>
        <w:fldChar w:fldCharType="begin"/>
      </w:r>
      <w:r>
        <w:rPr>
          <w:rFonts w:hint="eastAsia" w:eastAsia="宋体"/>
          <w:bCs/>
          <w:szCs w:val="20"/>
          <w:lang w:val="en-US"/>
        </w:rPr>
        <w:instrText xml:space="preserve"> REF _Ref3318 \h </w:instrText>
      </w:r>
      <w:r>
        <w:rPr>
          <w:rFonts w:hint="eastAsia" w:eastAsia="宋体"/>
          <w:bCs/>
          <w:szCs w:val="20"/>
          <w:lang w:val="en-US"/>
        </w:rPr>
        <w:fldChar w:fldCharType="separate"/>
      </w:r>
      <w:r>
        <w:t>Table 1</w:t>
      </w:r>
      <w:r>
        <w:rPr>
          <w:rFonts w:hint="eastAsia" w:eastAsia="宋体"/>
          <w:bCs/>
          <w:szCs w:val="20"/>
          <w:lang w:val="en-US"/>
        </w:rPr>
        <w:fldChar w:fldCharType="end"/>
      </w:r>
      <w:r>
        <w:rPr>
          <w:rFonts w:eastAsia="宋体"/>
          <w:bCs/>
          <w:szCs w:val="20"/>
        </w:rPr>
        <w:t>, where</w:t>
      </w:r>
      <w:r>
        <w:rPr>
          <w:rFonts w:hint="eastAsia" w:eastAsia="宋体"/>
          <w:bCs/>
          <w:szCs w:val="20"/>
          <w:lang w:val="en-US"/>
        </w:rPr>
        <w:t>in</w:t>
      </w:r>
      <w:r>
        <w:rPr>
          <w:rFonts w:hint="eastAsia" w:eastAsia="宋体"/>
          <w:bCs/>
          <w:szCs w:val="20"/>
        </w:rPr>
        <w:t xml:space="preserve"> the PA architecture </w:t>
      </w:r>
      <w:r>
        <w:rPr>
          <w:rFonts w:hint="eastAsia"/>
          <w:position w:val="-12"/>
        </w:rPr>
        <w:object>
          <v:shape id="_x0000_i1025" o:spt="75" type="#_x0000_t75" style="height:14.65pt;width:62.3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eastAsia="宋体"/>
          <w:bCs/>
          <w:szCs w:val="20"/>
        </w:rPr>
        <w:t xml:space="preserve"> correspond</w:t>
      </w:r>
      <w:r>
        <w:rPr>
          <w:rFonts w:eastAsia="宋体"/>
          <w:bCs/>
          <w:szCs w:val="20"/>
        </w:rPr>
        <w:t>s</w:t>
      </w:r>
      <w:r>
        <w:rPr>
          <w:rFonts w:hint="eastAsia" w:eastAsia="宋体"/>
          <w:bCs/>
          <w:szCs w:val="20"/>
        </w:rPr>
        <w:t xml:space="preserve"> to antenna ports {1000, 1001, 1002, 1003}</w:t>
      </w:r>
      <w:r>
        <w:rPr>
          <w:rFonts w:hint="eastAsia" w:eastAsia="宋体"/>
          <w:bCs/>
          <w:szCs w:val="20"/>
          <w:lang w:val="en-US"/>
        </w:rPr>
        <w:t>, and we assume that the pairs of ports {1000, 1002} and ports {1001, 1003} are coherent</w:t>
      </w:r>
      <w:r>
        <w:rPr>
          <w:rFonts w:eastAsia="宋体"/>
          <w:bCs/>
          <w:szCs w:val="20"/>
          <w:lang w:val="en-US"/>
        </w:rPr>
        <w:t>, respectively</w:t>
      </w:r>
      <w:r>
        <w:rPr>
          <w:rFonts w:hint="eastAsia" w:eastAsia="宋体"/>
          <w:bCs/>
          <w:szCs w:val="20"/>
          <w:lang w:val="en-US"/>
        </w:rPr>
        <w:t>.</w:t>
      </w:r>
    </w:p>
    <w:p>
      <w:pPr>
        <w:pStyle w:val="15"/>
        <w:overflowPunct w:val="0"/>
        <w:autoSpaceDE w:val="0"/>
        <w:autoSpaceDN w:val="0"/>
        <w:adjustRightInd w:val="0"/>
        <w:snapToGrid w:val="0"/>
        <w:spacing w:before="180" w:beforeLines="50" w:line="300" w:lineRule="auto"/>
        <w:jc w:val="center"/>
        <w:textAlignment w:val="baseline"/>
        <w:rPr>
          <w:rFonts w:eastAsia="宋体"/>
        </w:rPr>
      </w:pPr>
      <w:bookmarkStart w:id="1" w:name="_Ref331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bookmarkEnd w:id="1"/>
      <w:r>
        <w:rPr>
          <w:rFonts w:eastAsia="宋体"/>
        </w:rPr>
        <w:t xml:space="preserve"> Minimum</w:t>
      </w:r>
      <w:r>
        <w:rPr>
          <w:rFonts w:hint="eastAsia" w:eastAsia="宋体"/>
        </w:rPr>
        <w:t xml:space="preserve"> requirements </w:t>
      </w:r>
      <w:r>
        <w:rPr>
          <w:rFonts w:eastAsia="宋体"/>
        </w:rPr>
        <w:t>for UE PA architecture and coherent capability</w:t>
      </w:r>
    </w:p>
    <w:tbl>
      <w:tblPr>
        <w:tblStyle w:val="32"/>
        <w:tblW w:w="8428" w:type="dxa"/>
        <w:tblInd w:w="5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4"/>
        <w:gridCol w:w="3141"/>
        <w:gridCol w:w="2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84" w:type="dxa"/>
            <w:vAlign w:val="center"/>
          </w:tcPr>
          <w:p>
            <w:pPr>
              <w:widowControl w:val="0"/>
              <w:jc w:val="center"/>
              <w:rPr>
                <w:b/>
                <w:bCs/>
                <w:sz w:val="18"/>
                <w:szCs w:val="21"/>
              </w:rPr>
            </w:pPr>
            <w:r>
              <w:rPr>
                <w:rFonts w:hint="eastAsia"/>
                <w:b/>
                <w:bCs/>
                <w:sz w:val="18"/>
                <w:szCs w:val="21"/>
              </w:rPr>
              <w:t>TPMI Group index</w:t>
            </w:r>
          </w:p>
        </w:tc>
        <w:tc>
          <w:tcPr>
            <w:tcW w:w="3141" w:type="dxa"/>
            <w:vAlign w:val="center"/>
          </w:tcPr>
          <w:p>
            <w:pPr>
              <w:widowControl w:val="0"/>
              <w:jc w:val="center"/>
              <w:rPr>
                <w:b/>
                <w:bCs/>
                <w:sz w:val="18"/>
                <w:szCs w:val="21"/>
              </w:rPr>
            </w:pPr>
            <w:r>
              <w:rPr>
                <w:rFonts w:hint="eastAsia"/>
                <w:b/>
                <w:bCs/>
                <w:sz w:val="18"/>
                <w:szCs w:val="21"/>
              </w:rPr>
              <w:t xml:space="preserve">PA </w:t>
            </w:r>
            <w:r>
              <w:rPr>
                <w:b/>
                <w:bCs/>
                <w:sz w:val="18"/>
                <w:szCs w:val="21"/>
              </w:rPr>
              <w:t>architecture</w:t>
            </w:r>
          </w:p>
        </w:tc>
        <w:tc>
          <w:tcPr>
            <w:tcW w:w="2803" w:type="dxa"/>
            <w:vAlign w:val="center"/>
          </w:tcPr>
          <w:p>
            <w:pPr>
              <w:widowControl w:val="0"/>
              <w:jc w:val="center"/>
              <w:rPr>
                <w:b/>
                <w:bCs/>
                <w:sz w:val="18"/>
                <w:szCs w:val="21"/>
              </w:rPr>
            </w:pPr>
            <w:r>
              <w:rPr>
                <w:rFonts w:hint="eastAsia"/>
                <w:b/>
                <w:bCs/>
                <w:sz w:val="18"/>
                <w:szCs w:val="21"/>
              </w:rPr>
              <w:t>Coherent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84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G0</w:t>
            </w:r>
          </w:p>
        </w:tc>
        <w:tc>
          <w:tcPr>
            <w:tcW w:w="3141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[23 17 17 17]</w:t>
            </w:r>
            <w:r>
              <w:rPr>
                <w:rFonts w:hint="eastAsia" w:eastAsia="宋体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dBm</w:t>
            </w:r>
          </w:p>
        </w:tc>
        <w:tc>
          <w:tcPr>
            <w:tcW w:w="2803" w:type="dxa"/>
            <w:vMerge w:val="restart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non-coherent 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84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G1</w:t>
            </w:r>
          </w:p>
        </w:tc>
        <w:tc>
          <w:tcPr>
            <w:tcW w:w="3141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[23 17 23 17]</w:t>
            </w:r>
            <w:r>
              <w:rPr>
                <w:rFonts w:hint="eastAsia" w:eastAsia="宋体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dBm</w:t>
            </w:r>
          </w:p>
        </w:tc>
        <w:tc>
          <w:tcPr>
            <w:tcW w:w="2803" w:type="dxa"/>
            <w:vMerge w:val="continue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84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G2</w:t>
            </w:r>
          </w:p>
        </w:tc>
        <w:tc>
          <w:tcPr>
            <w:tcW w:w="3141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[23 23 23 17]</w:t>
            </w:r>
            <w:r>
              <w:rPr>
                <w:rFonts w:hint="eastAsia" w:eastAsia="宋体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dBm</w:t>
            </w:r>
          </w:p>
        </w:tc>
        <w:tc>
          <w:tcPr>
            <w:tcW w:w="2803" w:type="dxa"/>
            <w:vMerge w:val="continue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84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G3</w:t>
            </w:r>
          </w:p>
        </w:tc>
        <w:tc>
          <w:tcPr>
            <w:tcW w:w="3141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[20 20 20 17]</w:t>
            </w:r>
            <w:r>
              <w:rPr>
                <w:rFonts w:hint="eastAsia" w:eastAsia="宋体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dBm</w:t>
            </w:r>
          </w:p>
        </w:tc>
        <w:tc>
          <w:tcPr>
            <w:tcW w:w="2803" w:type="dxa"/>
            <w:vMerge w:val="continue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84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G4</w:t>
            </w:r>
          </w:p>
        </w:tc>
        <w:tc>
          <w:tcPr>
            <w:tcW w:w="3141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[20 17 20 17]</w:t>
            </w:r>
            <w:r>
              <w:rPr>
                <w:rFonts w:hint="eastAsia" w:eastAsia="宋体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dBm</w:t>
            </w:r>
          </w:p>
        </w:tc>
        <w:tc>
          <w:tcPr>
            <w:tcW w:w="2803" w:type="dxa"/>
            <w:vMerge w:val="restart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partial-coherent 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84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G5</w:t>
            </w:r>
          </w:p>
        </w:tc>
        <w:tc>
          <w:tcPr>
            <w:tcW w:w="3141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[20 20 20 17]</w:t>
            </w:r>
            <w:r>
              <w:rPr>
                <w:rFonts w:hint="eastAsia" w:eastAsia="宋体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dBm</w:t>
            </w:r>
          </w:p>
        </w:tc>
        <w:tc>
          <w:tcPr>
            <w:tcW w:w="2803" w:type="dxa"/>
            <w:vMerge w:val="continue"/>
          </w:tcPr>
          <w:p>
            <w:pPr>
              <w:widowControl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84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G6</w:t>
            </w:r>
          </w:p>
        </w:tc>
        <w:tc>
          <w:tcPr>
            <w:tcW w:w="3141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[20 20 20 20]</w:t>
            </w:r>
            <w:r>
              <w:rPr>
                <w:rFonts w:hint="eastAsia" w:eastAsia="宋体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dBm</w:t>
            </w:r>
          </w:p>
        </w:tc>
        <w:tc>
          <w:tcPr>
            <w:tcW w:w="2803" w:type="dxa"/>
            <w:vMerge w:val="continue"/>
          </w:tcPr>
          <w:p>
            <w:pPr>
              <w:widowControl w:val="0"/>
              <w:jc w:val="center"/>
            </w:pPr>
          </w:p>
        </w:tc>
      </w:tr>
    </w:tbl>
    <w:p>
      <w:pPr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jc w:val="both"/>
        <w:textAlignment w:val="baseline"/>
      </w:pPr>
      <w:r>
        <w:rPr>
          <w:rFonts w:hint="eastAsia" w:eastAsia="微软雅黑"/>
          <w:szCs w:val="20"/>
        </w:rPr>
        <w:t>In RAN1 #101-e meeting, although there was no conclusion has been reached for this topic</w:t>
      </w:r>
      <w:r>
        <w:rPr>
          <w:rFonts w:hint="eastAsia" w:eastAsia="微软雅黑"/>
          <w:sz w:val="21"/>
          <w:szCs w:val="20"/>
        </w:rPr>
        <w:t xml:space="preserve">, some obvious logic holes of the existing G0 to G6 have been identified and </w:t>
      </w:r>
      <w:r>
        <w:rPr>
          <w:rFonts w:hint="eastAsia"/>
        </w:rPr>
        <w:t xml:space="preserve">demonstrated by most majorities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REF _Ref1624 \r \h </w:instrText>
      </w:r>
      <w:r>
        <w:instrText xml:space="preserve">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[2]</w:t>
      </w:r>
      <w:r>
        <w:rPr>
          <w:rFonts w:hint="eastAsia"/>
        </w:rPr>
        <w:fldChar w:fldCharType="end"/>
      </w:r>
      <w:r>
        <w:rPr>
          <w:rFonts w:hint="eastAsia"/>
        </w:rPr>
        <w:t>.</w:t>
      </w:r>
    </w:p>
    <w:p>
      <w:pPr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jc w:val="both"/>
        <w:textAlignment w:val="baseline"/>
        <w:rPr>
          <w:rFonts w:eastAsia="微软雅黑"/>
          <w:bCs w:val="0"/>
          <w:szCs w:val="20"/>
        </w:rPr>
      </w:pPr>
      <w:r>
        <w:rPr>
          <w:rFonts w:hint="eastAsia" w:eastAsia="微软雅黑"/>
          <w:szCs w:val="20"/>
        </w:rPr>
        <w:t>Firstly, f</w:t>
      </w:r>
      <w:r>
        <w:rPr>
          <w:rFonts w:hint="eastAsia" w:eastAsia="微软雅黑"/>
          <w:bCs w:val="0"/>
          <w:szCs w:val="20"/>
        </w:rPr>
        <w:t xml:space="preserve">or </w:t>
      </w:r>
      <w:r>
        <w:rPr>
          <w:rFonts w:eastAsia="微软雅黑"/>
          <w:szCs w:val="20"/>
        </w:rPr>
        <w:t xml:space="preserve">a </w:t>
      </w:r>
      <w:r>
        <w:rPr>
          <w:rFonts w:hint="eastAsia" w:eastAsia="微软雅黑"/>
          <w:bCs w:val="0"/>
          <w:szCs w:val="20"/>
        </w:rPr>
        <w:t>partial-coherent 4-Tx UE, four precoding matrices {[1 0 1 0]</w:t>
      </w:r>
      <w:r>
        <w:rPr>
          <w:rFonts w:hint="eastAsia" w:eastAsia="微软雅黑"/>
          <w:bCs w:val="0"/>
          <w:szCs w:val="20"/>
          <w:vertAlign w:val="superscript"/>
        </w:rPr>
        <w:t>T</w:t>
      </w:r>
      <w:r>
        <w:rPr>
          <w:rFonts w:hint="eastAsia" w:eastAsia="微软雅黑"/>
          <w:bCs w:val="0"/>
          <w:szCs w:val="20"/>
        </w:rPr>
        <w:t>, [1 0 -1 0]</w:t>
      </w:r>
      <w:r>
        <w:rPr>
          <w:rFonts w:hint="eastAsia" w:eastAsia="微软雅黑"/>
          <w:bCs w:val="0"/>
          <w:szCs w:val="20"/>
          <w:vertAlign w:val="superscript"/>
        </w:rPr>
        <w:t>T</w:t>
      </w:r>
      <w:r>
        <w:rPr>
          <w:rFonts w:hint="eastAsia" w:eastAsia="微软雅黑"/>
          <w:bCs w:val="0"/>
          <w:szCs w:val="20"/>
        </w:rPr>
        <w:t xml:space="preserve">, [1 0 </w:t>
      </w:r>
      <w:r>
        <w:rPr>
          <w:rFonts w:hint="eastAsia" w:eastAsia="微软雅黑"/>
          <w:bCs w:val="0"/>
          <w:i w:val="0"/>
          <w:iCs w:val="0"/>
          <w:szCs w:val="20"/>
        </w:rPr>
        <w:t>j</w:t>
      </w:r>
      <w:r>
        <w:rPr>
          <w:rFonts w:hint="eastAsia" w:eastAsia="微软雅黑"/>
          <w:bCs w:val="0"/>
          <w:szCs w:val="20"/>
        </w:rPr>
        <w:t xml:space="preserve"> 0]</w:t>
      </w:r>
      <w:r>
        <w:rPr>
          <w:rFonts w:hint="eastAsia" w:eastAsia="微软雅黑"/>
          <w:bCs w:val="0"/>
          <w:szCs w:val="20"/>
          <w:vertAlign w:val="superscript"/>
        </w:rPr>
        <w:t>T</w:t>
      </w:r>
      <w:r>
        <w:rPr>
          <w:rFonts w:hint="eastAsia" w:eastAsia="微软雅黑"/>
          <w:bCs w:val="0"/>
          <w:szCs w:val="20"/>
        </w:rPr>
        <w:t xml:space="preserve">, [1 0 </w:t>
      </w:r>
      <w:r>
        <w:rPr>
          <w:rFonts w:hint="eastAsia" w:eastAsia="微软雅黑"/>
          <w:bCs w:val="0"/>
          <w:i w:val="0"/>
          <w:iCs w:val="0"/>
          <w:szCs w:val="20"/>
        </w:rPr>
        <w:t>-j</w:t>
      </w:r>
      <w:r>
        <w:rPr>
          <w:rFonts w:hint="eastAsia" w:eastAsia="微软雅黑"/>
          <w:bCs w:val="0"/>
          <w:szCs w:val="20"/>
        </w:rPr>
        <w:t xml:space="preserve"> 0]</w:t>
      </w:r>
      <w:r>
        <w:rPr>
          <w:rFonts w:hint="eastAsia" w:eastAsia="微软雅黑"/>
          <w:bCs w:val="0"/>
          <w:szCs w:val="20"/>
          <w:vertAlign w:val="superscript"/>
        </w:rPr>
        <w:t>T</w:t>
      </w:r>
      <w:r>
        <w:rPr>
          <w:rFonts w:hint="eastAsia" w:eastAsia="微软雅黑"/>
          <w:bCs w:val="0"/>
          <w:szCs w:val="20"/>
        </w:rPr>
        <w:t xml:space="preserve">} are missed in G1 and G2. </w:t>
      </w:r>
      <w:r>
        <w:rPr>
          <w:rFonts w:eastAsia="微软雅黑"/>
          <w:szCs w:val="20"/>
        </w:rPr>
        <w:t>Specifically</w:t>
      </w:r>
      <w:r>
        <w:rPr>
          <w:rFonts w:hint="eastAsia" w:eastAsia="微软雅黑"/>
          <w:bCs w:val="0"/>
          <w:szCs w:val="20"/>
        </w:rPr>
        <w:t xml:space="preserve">, </w:t>
      </w:r>
      <w:r>
        <w:rPr>
          <w:rFonts w:hint="eastAsia" w:eastAsia="微软雅黑"/>
          <w:szCs w:val="20"/>
        </w:rPr>
        <w:t>we</w:t>
      </w:r>
      <w:r>
        <w:rPr>
          <w:rFonts w:eastAsia="微软雅黑"/>
          <w:szCs w:val="20"/>
        </w:rPr>
        <w:t xml:space="preserve"> fail to see the logic to penalize </w:t>
      </w:r>
      <w:r>
        <w:rPr>
          <w:rFonts w:hint="eastAsia" w:eastAsia="微软雅黑"/>
          <w:szCs w:val="20"/>
        </w:rPr>
        <w:t>such</w:t>
      </w:r>
      <w:r>
        <w:rPr>
          <w:rFonts w:eastAsia="微软雅黑"/>
          <w:szCs w:val="20"/>
        </w:rPr>
        <w:t xml:space="preserve"> UE</w:t>
      </w:r>
      <w:r>
        <w:rPr>
          <w:rFonts w:hint="eastAsia" w:eastAsia="微软雅黑"/>
          <w:szCs w:val="20"/>
        </w:rPr>
        <w:t xml:space="preserve">s with the </w:t>
      </w:r>
      <w:r>
        <w:rPr>
          <w:rFonts w:eastAsia="微软雅黑"/>
          <w:bCs w:val="0"/>
          <w:szCs w:val="20"/>
        </w:rPr>
        <w:t xml:space="preserve">PA </w:t>
      </w:r>
      <w:r>
        <w:rPr>
          <w:rFonts w:hint="eastAsia" w:eastAsia="微软雅黑"/>
          <w:bCs w:val="0"/>
          <w:szCs w:val="20"/>
        </w:rPr>
        <w:t>capability</w:t>
      </w:r>
      <w:r>
        <w:rPr>
          <w:rFonts w:hint="eastAsia" w:eastAsia="微软雅黑"/>
          <w:szCs w:val="20"/>
        </w:rPr>
        <w:t xml:space="preserve"> according to G1 and G2 b</w:t>
      </w:r>
      <w:r>
        <w:rPr>
          <w:rFonts w:eastAsia="微软雅黑"/>
          <w:szCs w:val="20"/>
        </w:rPr>
        <w:t xml:space="preserve">y disallowing </w:t>
      </w:r>
      <w:r>
        <w:rPr>
          <w:rFonts w:hint="eastAsia" w:eastAsia="微软雅黑"/>
          <w:szCs w:val="20"/>
        </w:rPr>
        <w:t>them</w:t>
      </w:r>
      <w:r>
        <w:rPr>
          <w:rFonts w:eastAsia="微软雅黑"/>
          <w:szCs w:val="20"/>
        </w:rPr>
        <w:t xml:space="preserve"> to </w:t>
      </w:r>
      <w:r>
        <w:rPr>
          <w:rFonts w:hint="eastAsia" w:eastAsia="微软雅黑"/>
          <w:szCs w:val="20"/>
        </w:rPr>
        <w:t xml:space="preserve">obtain the up to 3 dB beam-forming gain with the four </w:t>
      </w:r>
      <w:r>
        <w:rPr>
          <w:rFonts w:hint="eastAsia" w:eastAsia="微软雅黑"/>
          <w:bCs w:val="0"/>
          <w:szCs w:val="20"/>
        </w:rPr>
        <w:t>precoding matrices</w:t>
      </w:r>
      <w:r>
        <w:rPr>
          <w:rFonts w:hint="eastAsia" w:eastAsia="微软雅黑"/>
          <w:szCs w:val="20"/>
        </w:rPr>
        <w:t xml:space="preserve">. Therefore, the </w:t>
      </w:r>
      <w:r>
        <w:rPr>
          <w:rFonts w:hint="eastAsia" w:eastAsia="微软雅黑"/>
          <w:bCs w:val="0"/>
          <w:szCs w:val="20"/>
        </w:rPr>
        <w:t>precoding matrices {[1 0 1 0]</w:t>
      </w:r>
      <w:r>
        <w:rPr>
          <w:rFonts w:hint="eastAsia" w:eastAsia="微软雅黑"/>
          <w:bCs w:val="0"/>
          <w:szCs w:val="20"/>
          <w:vertAlign w:val="superscript"/>
        </w:rPr>
        <w:t>T</w:t>
      </w:r>
      <w:r>
        <w:rPr>
          <w:rFonts w:hint="eastAsia" w:eastAsia="微软雅黑"/>
          <w:bCs w:val="0"/>
          <w:szCs w:val="20"/>
        </w:rPr>
        <w:t>, [1 0 -1 0]</w:t>
      </w:r>
      <w:r>
        <w:rPr>
          <w:rFonts w:hint="eastAsia" w:eastAsia="微软雅黑"/>
          <w:bCs w:val="0"/>
          <w:szCs w:val="20"/>
          <w:vertAlign w:val="superscript"/>
        </w:rPr>
        <w:t>T</w:t>
      </w:r>
      <w:r>
        <w:rPr>
          <w:rFonts w:hint="eastAsia" w:eastAsia="微软雅黑"/>
          <w:bCs w:val="0"/>
          <w:szCs w:val="20"/>
        </w:rPr>
        <w:t xml:space="preserve">, [1 0 </w:t>
      </w:r>
      <w:r>
        <w:rPr>
          <w:rFonts w:hint="eastAsia" w:eastAsia="微软雅黑"/>
          <w:bCs w:val="0"/>
          <w:i w:val="0"/>
          <w:iCs w:val="0"/>
          <w:szCs w:val="20"/>
        </w:rPr>
        <w:t>j</w:t>
      </w:r>
      <w:r>
        <w:rPr>
          <w:rFonts w:hint="eastAsia" w:eastAsia="微软雅黑"/>
          <w:bCs w:val="0"/>
          <w:szCs w:val="20"/>
        </w:rPr>
        <w:t xml:space="preserve"> 0]</w:t>
      </w:r>
      <w:r>
        <w:rPr>
          <w:rFonts w:hint="eastAsia" w:eastAsia="微软雅黑"/>
          <w:bCs w:val="0"/>
          <w:szCs w:val="20"/>
          <w:vertAlign w:val="superscript"/>
        </w:rPr>
        <w:t>T</w:t>
      </w:r>
      <w:r>
        <w:rPr>
          <w:rFonts w:hint="eastAsia" w:eastAsia="微软雅黑"/>
          <w:bCs w:val="0"/>
          <w:szCs w:val="20"/>
        </w:rPr>
        <w:t xml:space="preserve">, [1 0 </w:t>
      </w:r>
      <w:r>
        <w:rPr>
          <w:rFonts w:hint="eastAsia" w:eastAsia="微软雅黑"/>
          <w:bCs w:val="0"/>
          <w:i w:val="0"/>
          <w:iCs w:val="0"/>
          <w:szCs w:val="20"/>
        </w:rPr>
        <w:t>-j</w:t>
      </w:r>
      <w:r>
        <w:rPr>
          <w:rFonts w:hint="eastAsia" w:eastAsia="微软雅黑"/>
          <w:bCs w:val="0"/>
          <w:szCs w:val="20"/>
        </w:rPr>
        <w:t xml:space="preserve"> 0]</w:t>
      </w:r>
      <w:r>
        <w:rPr>
          <w:rFonts w:hint="eastAsia" w:eastAsia="微软雅黑"/>
          <w:bCs w:val="0"/>
          <w:szCs w:val="20"/>
          <w:vertAlign w:val="superscript"/>
        </w:rPr>
        <w:t>T</w:t>
      </w:r>
      <w:r>
        <w:rPr>
          <w:rFonts w:hint="eastAsia" w:eastAsia="微软雅黑"/>
          <w:bCs w:val="0"/>
          <w:szCs w:val="20"/>
        </w:rPr>
        <w:t>} should be added into the existing G1 and G2 for the partial-coherent case.</w:t>
      </w:r>
    </w:p>
    <w:p>
      <w:pPr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jc w:val="both"/>
        <w:textAlignment w:val="baseline"/>
        <w:rPr>
          <w:rFonts w:eastAsia="微软雅黑"/>
          <w:szCs w:val="20"/>
        </w:rPr>
      </w:pPr>
      <w:r>
        <w:rPr>
          <w:rFonts w:hint="eastAsia" w:eastAsia="微软雅黑"/>
          <w:bCs w:val="0"/>
          <w:szCs w:val="20"/>
        </w:rPr>
        <w:t xml:space="preserve">Secondly, for </w:t>
      </w:r>
      <w:r>
        <w:rPr>
          <w:rFonts w:eastAsia="微软雅黑"/>
          <w:szCs w:val="20"/>
        </w:rPr>
        <w:t xml:space="preserve">a </w:t>
      </w:r>
      <w:r>
        <w:rPr>
          <w:rFonts w:hint="eastAsia" w:eastAsia="微软雅黑"/>
          <w:bCs w:val="0"/>
          <w:szCs w:val="20"/>
        </w:rPr>
        <w:t xml:space="preserve">partial-coherent 4-Tx UE, it can be seen in </w:t>
      </w:r>
      <w:r>
        <w:rPr>
          <w:rFonts w:hint="eastAsia" w:eastAsia="微软雅黑"/>
          <w:bCs w:val="0"/>
          <w:szCs w:val="20"/>
        </w:rPr>
        <w:fldChar w:fldCharType="begin"/>
      </w:r>
      <w:r>
        <w:rPr>
          <w:rFonts w:hint="eastAsia" w:eastAsia="微软雅黑"/>
          <w:bCs w:val="0"/>
          <w:szCs w:val="20"/>
        </w:rPr>
        <w:instrText xml:space="preserve"> REF _Ref3318 \h </w:instrText>
      </w:r>
      <w:r>
        <w:rPr>
          <w:rFonts w:eastAsia="微软雅黑"/>
          <w:bCs w:val="0"/>
          <w:szCs w:val="20"/>
        </w:rPr>
        <w:instrText xml:space="preserve"> \* MERGEFORMAT </w:instrText>
      </w:r>
      <w:r>
        <w:rPr>
          <w:rFonts w:hint="eastAsia" w:eastAsia="微软雅黑"/>
          <w:bCs w:val="0"/>
          <w:szCs w:val="20"/>
        </w:rPr>
        <w:fldChar w:fldCharType="separate"/>
      </w:r>
      <w:r>
        <w:rPr>
          <w:rFonts w:eastAsia="微软雅黑"/>
          <w:szCs w:val="20"/>
        </w:rPr>
        <w:t>Table 1</w:t>
      </w:r>
      <w:r>
        <w:rPr>
          <w:rFonts w:hint="eastAsia" w:eastAsia="微软雅黑"/>
          <w:bCs w:val="0"/>
          <w:szCs w:val="20"/>
        </w:rPr>
        <w:fldChar w:fldCharType="end"/>
      </w:r>
      <w:r>
        <w:rPr>
          <w:rFonts w:hint="eastAsia" w:eastAsia="微软雅黑"/>
          <w:bCs w:val="0"/>
          <w:szCs w:val="20"/>
        </w:rPr>
        <w:t xml:space="preserve"> that </w:t>
      </w:r>
      <w:r>
        <w:rPr>
          <w:rFonts w:eastAsia="微软雅黑"/>
          <w:szCs w:val="20"/>
        </w:rPr>
        <w:t>G5 has the same requirement as</w:t>
      </w:r>
      <w:r>
        <w:rPr>
          <w:rFonts w:hint="eastAsia" w:eastAsia="微软雅黑"/>
          <w:szCs w:val="20"/>
        </w:rPr>
        <w:t xml:space="preserve"> G3</w:t>
      </w:r>
      <w:r>
        <w:rPr>
          <w:rFonts w:eastAsia="微软雅黑"/>
          <w:szCs w:val="20"/>
        </w:rPr>
        <w:t xml:space="preserve"> in terms of </w:t>
      </w:r>
      <w:r>
        <w:rPr>
          <w:rFonts w:hint="eastAsia" w:eastAsia="微软雅黑"/>
          <w:szCs w:val="20"/>
        </w:rPr>
        <w:t xml:space="preserve">the minimum requirements of UE PA architecture, </w:t>
      </w:r>
      <w:r>
        <w:rPr>
          <w:rFonts w:eastAsia="微软雅黑"/>
          <w:szCs w:val="20"/>
        </w:rPr>
        <w:t>which means that</w:t>
      </w:r>
      <w:r>
        <w:rPr>
          <w:rFonts w:hint="eastAsia" w:eastAsia="微软雅黑"/>
          <w:szCs w:val="20"/>
        </w:rPr>
        <w:t xml:space="preserve"> G3 is a redundant entr</w:t>
      </w:r>
      <w:r>
        <w:rPr>
          <w:rFonts w:eastAsia="微软雅黑"/>
          <w:szCs w:val="20"/>
        </w:rPr>
        <w:t xml:space="preserve">y for </w:t>
      </w:r>
      <w:r>
        <w:rPr>
          <w:rFonts w:hint="eastAsia" w:eastAsia="微软雅黑"/>
          <w:szCs w:val="20"/>
        </w:rPr>
        <w:t>such</w:t>
      </w:r>
      <w:r>
        <w:rPr>
          <w:rFonts w:eastAsia="微软雅黑"/>
          <w:szCs w:val="20"/>
        </w:rPr>
        <w:t xml:space="preserve"> UE and </w:t>
      </w:r>
      <w:r>
        <w:rPr>
          <w:rFonts w:hint="eastAsia" w:eastAsia="微软雅黑"/>
          <w:szCs w:val="20"/>
        </w:rPr>
        <w:t>should be removed</w:t>
      </w:r>
      <w:r>
        <w:rPr>
          <w:rFonts w:eastAsia="微软雅黑"/>
          <w:szCs w:val="20"/>
        </w:rPr>
        <w:t xml:space="preserve"> accordingly</w:t>
      </w:r>
      <w:r>
        <w:rPr>
          <w:rFonts w:hint="eastAsia" w:eastAsia="微软雅黑"/>
          <w:szCs w:val="20"/>
        </w:rPr>
        <w:t>.</w:t>
      </w:r>
    </w:p>
    <w:p>
      <w:pPr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jc w:val="both"/>
        <w:textAlignment w:val="baseline"/>
        <w:rPr>
          <w:rFonts w:eastAsia="微软雅黑"/>
          <w:bCs w:val="0"/>
          <w:szCs w:val="20"/>
        </w:rPr>
      </w:pPr>
      <w:r>
        <w:rPr>
          <w:rFonts w:hint="eastAsia" w:eastAsia="微软雅黑"/>
          <w:szCs w:val="20"/>
        </w:rPr>
        <w:t>Thirdly, f</w:t>
      </w:r>
      <w:r>
        <w:rPr>
          <w:rFonts w:hint="eastAsia" w:eastAsia="微软雅黑"/>
          <w:bCs w:val="0"/>
          <w:szCs w:val="20"/>
        </w:rPr>
        <w:t xml:space="preserve">or </w:t>
      </w:r>
      <w:r>
        <w:rPr>
          <w:rFonts w:eastAsia="微软雅黑"/>
          <w:szCs w:val="20"/>
        </w:rPr>
        <w:t xml:space="preserve">a </w:t>
      </w:r>
      <w:r>
        <w:rPr>
          <w:rFonts w:hint="eastAsia" w:eastAsia="微软雅黑"/>
          <w:bCs w:val="0"/>
          <w:szCs w:val="20"/>
        </w:rPr>
        <w:t>non-coherent</w:t>
      </w:r>
      <w:r>
        <w:rPr>
          <w:rFonts w:hint="eastAsia" w:eastAsia="微软雅黑"/>
          <w:bCs w:val="0"/>
          <w:szCs w:val="20"/>
          <w:lang w:val="en-US" w:eastAsia="zh-CN"/>
        </w:rPr>
        <w:t>/</w:t>
      </w:r>
      <w:r>
        <w:rPr>
          <w:rFonts w:hint="eastAsia" w:eastAsia="微软雅黑"/>
          <w:bCs w:val="0"/>
          <w:szCs w:val="20"/>
        </w:rPr>
        <w:t xml:space="preserve"> partial-coherent 4-Tx UE, it can be seen that</w:t>
      </w:r>
      <w:r>
        <w:rPr>
          <w:rFonts w:eastAsia="微软雅黑"/>
          <w:bCs w:val="0"/>
          <w:szCs w:val="20"/>
        </w:rPr>
        <w:t xml:space="preserve"> just </w:t>
      </w:r>
      <w:r>
        <w:rPr>
          <w:rFonts w:hint="eastAsia" w:eastAsia="微软雅黑"/>
          <w:bCs w:val="0"/>
          <w:szCs w:val="20"/>
        </w:rPr>
        <w:t xml:space="preserve">4 and </w:t>
      </w:r>
      <w:r>
        <w:rPr>
          <w:rFonts w:eastAsia="微软雅黑"/>
          <w:bCs w:val="0"/>
          <w:szCs w:val="20"/>
        </w:rPr>
        <w:t>7 entries were reached</w:t>
      </w:r>
      <w:r>
        <w:rPr>
          <w:rFonts w:hint="eastAsia" w:eastAsia="微软雅黑"/>
          <w:bCs w:val="0"/>
          <w:szCs w:val="20"/>
        </w:rPr>
        <w:t xml:space="preserve"> respectively</w:t>
      </w:r>
      <w:r>
        <w:rPr>
          <w:rFonts w:eastAsia="微软雅黑"/>
          <w:bCs w:val="0"/>
          <w:szCs w:val="20"/>
        </w:rPr>
        <w:t xml:space="preserve"> for TPMI group reporting, which restrict the diversity of UE implementation with </w:t>
      </w:r>
      <w:r>
        <w:rPr>
          <w:rFonts w:hint="eastAsia" w:eastAsia="微软雅黑"/>
          <w:bCs w:val="0"/>
          <w:szCs w:val="20"/>
        </w:rPr>
        <w:t>this functionality</w:t>
      </w:r>
      <w:r>
        <w:rPr>
          <w:rFonts w:eastAsia="微软雅黑"/>
          <w:bCs w:val="0"/>
          <w:szCs w:val="20"/>
        </w:rPr>
        <w:t>.</w:t>
      </w:r>
      <w:r>
        <w:rPr>
          <w:rFonts w:hint="eastAsia" w:eastAsia="微软雅黑"/>
          <w:bCs w:val="0"/>
          <w:szCs w:val="20"/>
        </w:rPr>
        <w:t xml:space="preserve"> </w:t>
      </w:r>
      <w:r>
        <w:rPr>
          <w:rFonts w:eastAsia="微软雅黑"/>
          <w:bCs w:val="0"/>
          <w:szCs w:val="20"/>
        </w:rPr>
        <w:t xml:space="preserve">Consequently, </w:t>
      </w:r>
      <w:r>
        <w:rPr>
          <w:rFonts w:hint="eastAsia" w:eastAsia="微软雅黑"/>
          <w:bCs w:val="0"/>
          <w:szCs w:val="20"/>
        </w:rPr>
        <w:t xml:space="preserve">some new TPMI groups need to be endorsed to </w:t>
      </w:r>
      <w:r>
        <w:rPr>
          <w:rFonts w:hint="eastAsia" w:eastAsia="微软雅黑"/>
          <w:szCs w:val="20"/>
        </w:rPr>
        <w:t xml:space="preserve">support more types of PA architecture in Mode 2. In </w:t>
      </w:r>
      <w:r>
        <w:rPr>
          <w:rFonts w:hint="eastAsia" w:eastAsia="微软雅黑"/>
          <w:szCs w:val="20"/>
        </w:rPr>
        <w:fldChar w:fldCharType="begin"/>
      </w:r>
      <w:r>
        <w:rPr>
          <w:rFonts w:hint="eastAsia" w:eastAsia="微软雅黑"/>
          <w:szCs w:val="20"/>
        </w:rPr>
        <w:instrText xml:space="preserve"> REF _Ref24295 \r \h </w:instrText>
      </w:r>
      <w:r>
        <w:rPr>
          <w:rFonts w:eastAsia="微软雅黑"/>
          <w:szCs w:val="20"/>
        </w:rPr>
        <w:instrText xml:space="preserve"> \* MERGEFORMAT </w:instrText>
      </w:r>
      <w:r>
        <w:rPr>
          <w:rFonts w:hint="eastAsia" w:eastAsia="微软雅黑"/>
          <w:szCs w:val="20"/>
        </w:rPr>
        <w:fldChar w:fldCharType="separate"/>
      </w:r>
      <w:r>
        <w:rPr>
          <w:rFonts w:hint="eastAsia" w:eastAsia="微软雅黑"/>
          <w:szCs w:val="20"/>
        </w:rPr>
        <w:t>[3]</w:t>
      </w:r>
      <w:r>
        <w:rPr>
          <w:rFonts w:hint="eastAsia" w:eastAsia="微软雅黑"/>
          <w:szCs w:val="20"/>
        </w:rPr>
        <w:fldChar w:fldCharType="end"/>
      </w:r>
      <w:r>
        <w:rPr>
          <w:rFonts w:hint="eastAsia" w:eastAsia="微软雅黑"/>
          <w:szCs w:val="20"/>
        </w:rPr>
        <w:t xml:space="preserve">, we have elaborated that there are 12 </w:t>
      </w:r>
      <w:r>
        <w:rPr>
          <w:rFonts w:hint="eastAsia" w:eastAsia="微软雅黑"/>
          <w:bCs w:val="0"/>
          <w:szCs w:val="20"/>
        </w:rPr>
        <w:t xml:space="preserve">types of the partial-coherent 4-Tx UE with different PA architectures should be enable to implement full power transmission by the functionality of TPMI group reporting in Mode 2, which are illustrated in </w:t>
      </w:r>
      <w:r>
        <w:rPr>
          <w:rFonts w:hint="eastAsia" w:eastAsia="微软雅黑"/>
          <w:bCs w:val="0"/>
          <w:szCs w:val="20"/>
        </w:rPr>
        <w:fldChar w:fldCharType="begin"/>
      </w:r>
      <w:r>
        <w:rPr>
          <w:rFonts w:hint="eastAsia" w:eastAsia="微软雅黑"/>
          <w:bCs w:val="0"/>
          <w:szCs w:val="20"/>
        </w:rPr>
        <w:instrText xml:space="preserve"> REF _Ref3452 \h </w:instrText>
      </w:r>
      <w:r>
        <w:rPr>
          <w:rFonts w:eastAsia="微软雅黑"/>
          <w:bCs w:val="0"/>
          <w:szCs w:val="20"/>
        </w:rPr>
        <w:instrText xml:space="preserve"> \* MERGEFORMAT </w:instrText>
      </w:r>
      <w:r>
        <w:rPr>
          <w:rFonts w:hint="eastAsia" w:eastAsia="微软雅黑"/>
          <w:bCs w:val="0"/>
          <w:szCs w:val="20"/>
        </w:rPr>
        <w:fldChar w:fldCharType="separate"/>
      </w:r>
      <w:r>
        <w:rPr>
          <w:rFonts w:eastAsia="微软雅黑"/>
          <w:szCs w:val="20"/>
        </w:rPr>
        <w:t>Table 2</w:t>
      </w:r>
      <w:r>
        <w:rPr>
          <w:rFonts w:hint="eastAsia" w:eastAsia="微软雅黑"/>
          <w:bCs w:val="0"/>
          <w:szCs w:val="20"/>
        </w:rPr>
        <w:fldChar w:fldCharType="end"/>
      </w:r>
      <w:r>
        <w:rPr>
          <w:rFonts w:hint="eastAsia" w:eastAsia="微软雅黑"/>
          <w:bCs w:val="0"/>
          <w:szCs w:val="20"/>
        </w:rPr>
        <w:t>.</w:t>
      </w:r>
    </w:p>
    <w:p>
      <w:pPr>
        <w:pStyle w:val="15"/>
        <w:jc w:val="center"/>
        <w:rPr>
          <w:rFonts w:eastAsia="宋体"/>
        </w:rPr>
      </w:pPr>
      <w:bookmarkStart w:id="2" w:name="_Ref345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bookmarkEnd w:id="2"/>
      <w:r>
        <w:rPr>
          <w:rFonts w:hint="eastAsia" w:eastAsia="宋体"/>
        </w:rPr>
        <w:t xml:space="preserve"> Supported PA architectures of type 3 to 14</w:t>
      </w:r>
    </w:p>
    <w:tbl>
      <w:tblPr>
        <w:tblStyle w:val="32"/>
        <w:tblW w:w="8760" w:type="dxa"/>
        <w:tblInd w:w="3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5370"/>
        <w:gridCol w:w="2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0" w:type="dxa"/>
          </w:tcPr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/>
                <w:sz w:val="18"/>
                <w:szCs w:val="18"/>
              </w:rPr>
              <w:t>Type</w:t>
            </w:r>
          </w:p>
        </w:tc>
        <w:tc>
          <w:tcPr>
            <w:tcW w:w="5370" w:type="dxa"/>
          </w:tcPr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/>
                <w:sz w:val="18"/>
                <w:szCs w:val="18"/>
              </w:rPr>
            </w:pPr>
            <w:r>
              <w:rPr>
                <w:rFonts w:hint="eastAsia" w:eastAsia="宋体"/>
                <w:b/>
                <w:sz w:val="18"/>
                <w:szCs w:val="18"/>
              </w:rPr>
              <w:t>Combination of PA architecture</w:t>
            </w:r>
          </w:p>
        </w:tc>
        <w:tc>
          <w:tcPr>
            <w:tcW w:w="2570" w:type="dxa"/>
          </w:tcPr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/>
                <w:sz w:val="18"/>
                <w:szCs w:val="18"/>
              </w:rPr>
              <w:t>Supported PA architecture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0" w:type="dxa"/>
          </w:tcPr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3</w:t>
            </w:r>
          </w:p>
        </w:tc>
        <w:tc>
          <w:tcPr>
            <w:tcW w:w="5370" w:type="dxa"/>
          </w:tcPr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 xml:space="preserve">2 ports with 17 dBm &amp; 2 ports with 20 dBm, i.e., </w:t>
            </w:r>
          </w:p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{17+17+20+20} dBm</w:t>
            </w:r>
          </w:p>
        </w:tc>
        <w:tc>
          <w:tcPr>
            <w:tcW w:w="2570" w:type="dxa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jc w:val="both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[20 17 20 17] 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0" w:type="dxa"/>
          </w:tcPr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4</w:t>
            </w:r>
          </w:p>
        </w:tc>
        <w:tc>
          <w:tcPr>
            <w:tcW w:w="5370" w:type="dxa"/>
          </w:tcPr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 xml:space="preserve">1 port with 17 dBm &amp; 3 ports with 20 dBm, i.e., </w:t>
            </w:r>
          </w:p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{17+20+20+20} dBm</w:t>
            </w:r>
          </w:p>
        </w:tc>
        <w:tc>
          <w:tcPr>
            <w:tcW w:w="2570" w:type="dxa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jc w:val="both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[20 20 20 17] 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0" w:type="dxa"/>
          </w:tcPr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5</w:t>
            </w:r>
          </w:p>
        </w:tc>
        <w:tc>
          <w:tcPr>
            <w:tcW w:w="5370" w:type="dxa"/>
          </w:tcPr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 xml:space="preserve">4 ports with 20 dBm, i.e., </w:t>
            </w:r>
          </w:p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{20+20+20+20} dBm</w:t>
            </w:r>
          </w:p>
        </w:tc>
        <w:tc>
          <w:tcPr>
            <w:tcW w:w="2570" w:type="dxa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jc w:val="both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[20 20 20 20] 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0" w:type="dxa"/>
          </w:tcPr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6</w:t>
            </w:r>
          </w:p>
        </w:tc>
        <w:tc>
          <w:tcPr>
            <w:tcW w:w="5370" w:type="dxa"/>
          </w:tcPr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 xml:space="preserve">3 ports with 17 dBm &amp; 1 port with 23 dBm, i.e., </w:t>
            </w:r>
          </w:p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{17+17+17+23} dBm</w:t>
            </w:r>
          </w:p>
        </w:tc>
        <w:tc>
          <w:tcPr>
            <w:tcW w:w="2570" w:type="dxa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jc w:val="both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[23 17 17 17] 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0" w:type="dxa"/>
          </w:tcPr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7</w:t>
            </w:r>
          </w:p>
        </w:tc>
        <w:tc>
          <w:tcPr>
            <w:tcW w:w="5370" w:type="dxa"/>
          </w:tcPr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 xml:space="preserve">2 ports with 17 dBm &amp; 2 ports with 23 dBm, i.e., </w:t>
            </w:r>
          </w:p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{17+17+23+23} dBm</w:t>
            </w:r>
          </w:p>
        </w:tc>
        <w:tc>
          <w:tcPr>
            <w:tcW w:w="2570" w:type="dxa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jc w:val="both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[23 17 23 17] 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0" w:type="dxa"/>
          </w:tcPr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8</w:t>
            </w:r>
          </w:p>
        </w:tc>
        <w:tc>
          <w:tcPr>
            <w:tcW w:w="5370" w:type="dxa"/>
          </w:tcPr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 xml:space="preserve">1 port with 17 dBm &amp; 3 ports with 23 dBm, i.e., </w:t>
            </w:r>
          </w:p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{17+23+23+23} dBm</w:t>
            </w:r>
          </w:p>
        </w:tc>
        <w:tc>
          <w:tcPr>
            <w:tcW w:w="2570" w:type="dxa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jc w:val="both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[23 23 23 17] 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0" w:type="dxa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jc w:val="both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9</w:t>
            </w:r>
          </w:p>
        </w:tc>
        <w:tc>
          <w:tcPr>
            <w:tcW w:w="5370" w:type="dxa"/>
          </w:tcPr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 xml:space="preserve">2 ports with 17 dBm &amp; 1 port with 20 dBm &amp; 1 port with 23 dBm, i.e., </w:t>
            </w:r>
          </w:p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{17+17+20+23} dBm</w:t>
            </w:r>
          </w:p>
        </w:tc>
        <w:tc>
          <w:tcPr>
            <w:tcW w:w="2570" w:type="dxa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jc w:val="both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[23 17 20 17] 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0" w:type="dxa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jc w:val="both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10</w:t>
            </w:r>
          </w:p>
        </w:tc>
        <w:tc>
          <w:tcPr>
            <w:tcW w:w="5370" w:type="dxa"/>
          </w:tcPr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 xml:space="preserve">1 port with 17dBm &amp; 2 ports with 20dBm &amp; 1 port with 23 dBm, i.e., </w:t>
            </w:r>
          </w:p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{17+20+20+23} dBm</w:t>
            </w:r>
          </w:p>
        </w:tc>
        <w:tc>
          <w:tcPr>
            <w:tcW w:w="2570" w:type="dxa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jc w:val="both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[23 20 20 17] 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0" w:type="dxa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jc w:val="both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11</w:t>
            </w:r>
          </w:p>
        </w:tc>
        <w:tc>
          <w:tcPr>
            <w:tcW w:w="5370" w:type="dxa"/>
          </w:tcPr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 xml:space="preserve">1 port with 17 dBm &amp; 1 ports with 20 dBm &amp; 2 port with 23 dBm, i.e., </w:t>
            </w:r>
          </w:p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{17+20+23+23} dBm</w:t>
            </w:r>
          </w:p>
        </w:tc>
        <w:tc>
          <w:tcPr>
            <w:tcW w:w="2570" w:type="dxa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jc w:val="both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[23 20 23 17] 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0" w:type="dxa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jc w:val="both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12</w:t>
            </w:r>
          </w:p>
        </w:tc>
        <w:tc>
          <w:tcPr>
            <w:tcW w:w="5370" w:type="dxa"/>
          </w:tcPr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 xml:space="preserve">3 ports with 20 dBm and 1 port with 23 dBm, i.e., </w:t>
            </w:r>
          </w:p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{20+20+20+23} dBm</w:t>
            </w:r>
          </w:p>
        </w:tc>
        <w:tc>
          <w:tcPr>
            <w:tcW w:w="2570" w:type="dxa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jc w:val="both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[23 20 20 20] 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0" w:type="dxa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jc w:val="both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13</w:t>
            </w:r>
          </w:p>
        </w:tc>
        <w:tc>
          <w:tcPr>
            <w:tcW w:w="5370" w:type="dxa"/>
          </w:tcPr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 xml:space="preserve">2 ports with 20 dBm and 2 ports with 23 dBm, i.e., </w:t>
            </w:r>
          </w:p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{20+20+23+23} dBm</w:t>
            </w:r>
          </w:p>
        </w:tc>
        <w:tc>
          <w:tcPr>
            <w:tcW w:w="2570" w:type="dxa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jc w:val="both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[23 20 23 20] 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0" w:type="dxa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jc w:val="both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14</w:t>
            </w:r>
          </w:p>
        </w:tc>
        <w:tc>
          <w:tcPr>
            <w:tcW w:w="5370" w:type="dxa"/>
          </w:tcPr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 xml:space="preserve">1 port with 20 dBm and 3 ports with 23 dBm, i.e., </w:t>
            </w:r>
          </w:p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{20+23+23+23} dBm</w:t>
            </w:r>
          </w:p>
        </w:tc>
        <w:tc>
          <w:tcPr>
            <w:tcW w:w="2570" w:type="dxa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20" w:line="300" w:lineRule="auto"/>
              <w:jc w:val="both"/>
              <w:textAlignment w:val="baseline"/>
              <w:rPr>
                <w:rFonts w:eastAsia="宋体"/>
                <w:bCs/>
                <w:sz w:val="18"/>
                <w:szCs w:val="18"/>
              </w:rPr>
            </w:pPr>
            <w:r>
              <w:rPr>
                <w:rFonts w:hint="eastAsia" w:eastAsia="宋体"/>
                <w:bCs/>
                <w:sz w:val="18"/>
                <w:szCs w:val="18"/>
              </w:rPr>
              <w:t>[23 23 23 20] dBm</w:t>
            </w:r>
          </w:p>
        </w:tc>
      </w:tr>
    </w:tbl>
    <w:p>
      <w:pPr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jc w:val="both"/>
        <w:textAlignment w:val="baseline"/>
        <w:rPr>
          <w:rFonts w:eastAsia="宋体"/>
          <w:bCs/>
          <w:szCs w:val="20"/>
        </w:rPr>
      </w:pPr>
      <w:r>
        <w:rPr>
          <w:rFonts w:hint="eastAsia" w:eastAsia="宋体"/>
        </w:rPr>
        <w:t xml:space="preserve">Here, </w:t>
      </w:r>
      <w:r>
        <w:rPr>
          <w:rFonts w:hint="eastAsia" w:eastAsia="宋体"/>
          <w:bCs/>
          <w:szCs w:val="20"/>
        </w:rPr>
        <w:t>we redesign the TPMI group list for non-coherent and partial-coherent 4-Tx UE</w:t>
      </w:r>
      <w:r>
        <w:rPr>
          <w:rFonts w:eastAsia="宋体"/>
          <w:bCs/>
          <w:szCs w:val="20"/>
        </w:rPr>
        <w:t>s</w:t>
      </w:r>
      <w:r>
        <w:rPr>
          <w:rFonts w:hint="eastAsia" w:eastAsia="宋体"/>
          <w:bCs/>
          <w:szCs w:val="20"/>
        </w:rPr>
        <w:t xml:space="preserve"> respectively and make the following proposal to </w:t>
      </w:r>
      <w:r>
        <w:rPr>
          <w:rFonts w:hint="eastAsia" w:eastAsia="宋体"/>
        </w:rPr>
        <w:t>address the above three issues</w:t>
      </w:r>
      <w:r>
        <w:rPr>
          <w:rFonts w:hint="eastAsia" w:eastAsia="宋体"/>
          <w:bCs/>
          <w:szCs w:val="20"/>
        </w:rPr>
        <w:t xml:space="preserve">. Besides, the minimum requirements </w:t>
      </w:r>
      <w:r>
        <w:rPr>
          <w:rFonts w:eastAsia="宋体"/>
          <w:bCs/>
          <w:szCs w:val="20"/>
        </w:rPr>
        <w:t>for</w:t>
      </w:r>
      <w:r>
        <w:rPr>
          <w:rFonts w:hint="eastAsia" w:eastAsia="宋体"/>
          <w:bCs/>
          <w:szCs w:val="20"/>
        </w:rPr>
        <w:t xml:space="preserve"> UE PA architecture and coherent capability of the new G0 to G11 of non-coherent and partial-coherent 4-Tx UE are </w:t>
      </w:r>
      <w:r>
        <w:rPr>
          <w:rFonts w:eastAsia="宋体"/>
          <w:bCs/>
          <w:szCs w:val="20"/>
        </w:rPr>
        <w:t xml:space="preserve">summarized in </w:t>
      </w:r>
      <w:r>
        <w:rPr>
          <w:rFonts w:hint="eastAsia" w:eastAsia="宋体"/>
          <w:bCs/>
          <w:szCs w:val="20"/>
        </w:rPr>
        <w:fldChar w:fldCharType="begin"/>
      </w:r>
      <w:r>
        <w:rPr>
          <w:rFonts w:hint="eastAsia" w:eastAsia="宋体"/>
          <w:bCs/>
          <w:szCs w:val="20"/>
        </w:rPr>
        <w:instrText xml:space="preserve"> REF _Ref3729 \h </w:instrText>
      </w:r>
      <w:r>
        <w:rPr>
          <w:rFonts w:hint="eastAsia" w:eastAsia="宋体"/>
          <w:bCs/>
          <w:szCs w:val="20"/>
        </w:rPr>
        <w:fldChar w:fldCharType="separate"/>
      </w:r>
      <w:r>
        <w:t>Table 3</w:t>
      </w:r>
      <w:r>
        <w:rPr>
          <w:rFonts w:hint="eastAsia" w:eastAsia="宋体"/>
          <w:bCs/>
          <w:szCs w:val="20"/>
        </w:rPr>
        <w:fldChar w:fldCharType="end"/>
      </w:r>
      <w:r>
        <w:rPr>
          <w:rFonts w:eastAsia="宋体"/>
          <w:bCs/>
          <w:szCs w:val="20"/>
        </w:rPr>
        <w:t xml:space="preserve"> in</w:t>
      </w:r>
      <w:r>
        <w:rPr>
          <w:rFonts w:hint="eastAsia" w:eastAsia="宋体"/>
          <w:bCs/>
          <w:szCs w:val="20"/>
        </w:rPr>
        <w:t xml:space="preserve"> Appendix.</w:t>
      </w:r>
    </w:p>
    <w:p>
      <w:pPr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jc w:val="both"/>
        <w:textAlignment w:val="baseline"/>
        <w:rPr>
          <w:rFonts w:eastAsia="宋体"/>
          <w:bCs/>
          <w:i/>
          <w:iCs/>
          <w:szCs w:val="20"/>
        </w:rPr>
      </w:pPr>
      <w:r>
        <w:rPr>
          <w:rFonts w:hint="eastAsia" w:eastAsia="宋体"/>
          <w:b/>
          <w:i/>
          <w:iCs/>
          <w:szCs w:val="20"/>
        </w:rPr>
        <w:t>Proposal 1:</w:t>
      </w:r>
      <w:r>
        <w:rPr>
          <w:rFonts w:hint="eastAsia" w:eastAsia="宋体"/>
          <w:bCs/>
          <w:i/>
          <w:iCs/>
          <w:szCs w:val="20"/>
        </w:rPr>
        <w:t xml:space="preserve"> </w:t>
      </w:r>
      <w:r>
        <w:rPr>
          <w:rFonts w:hint="eastAsia" w:eastAsia="微软雅黑"/>
          <w:i/>
          <w:iCs/>
          <w:szCs w:val="20"/>
        </w:rPr>
        <w:t xml:space="preserve">In order to </w:t>
      </w:r>
      <w:r>
        <w:rPr>
          <w:rFonts w:hint="eastAsia" w:eastAsia="宋体"/>
          <w:i/>
          <w:iCs/>
        </w:rPr>
        <w:t>support</w:t>
      </w:r>
      <w:r>
        <w:rPr>
          <w:rFonts w:eastAsia="宋体"/>
          <w:i/>
          <w:iCs/>
        </w:rPr>
        <w:t xml:space="preserve"> TPMI group based full power capability reporting</w:t>
      </w:r>
      <w:r>
        <w:rPr>
          <w:rFonts w:hint="eastAsia" w:eastAsia="微软雅黑"/>
          <w:i/>
          <w:iCs/>
          <w:szCs w:val="20"/>
        </w:rPr>
        <w:t xml:space="preserve"> for non-coherent</w:t>
      </w:r>
      <w:r>
        <w:rPr>
          <w:rFonts w:hint="eastAsia" w:eastAsia="微软雅黑"/>
          <w:i/>
          <w:iCs/>
          <w:szCs w:val="20"/>
          <w:lang w:val="en-US" w:eastAsia="zh-CN"/>
        </w:rPr>
        <w:t>/</w:t>
      </w:r>
      <w:r>
        <w:rPr>
          <w:rFonts w:hint="eastAsia" w:eastAsia="微软雅黑"/>
          <w:i/>
          <w:iCs/>
          <w:szCs w:val="20"/>
        </w:rPr>
        <w:t xml:space="preserve"> partial-coherent 4-Tx UE in Mode 2, redesigning the existing Table 1 and Table 2 with the following Table 1</w:t>
      </w:r>
      <w:r>
        <w:rPr>
          <w:rFonts w:eastAsia="微软雅黑"/>
          <w:i/>
          <w:iCs/>
          <w:szCs w:val="20"/>
        </w:rPr>
        <w:t>’</w:t>
      </w:r>
      <w:r>
        <w:rPr>
          <w:rFonts w:hint="eastAsia" w:eastAsia="微软雅黑"/>
          <w:i/>
          <w:iCs/>
          <w:szCs w:val="20"/>
        </w:rPr>
        <w:t xml:space="preserve"> and Table 2</w:t>
      </w:r>
      <w:r>
        <w:rPr>
          <w:rFonts w:eastAsia="微软雅黑"/>
          <w:i/>
          <w:iCs/>
          <w:szCs w:val="20"/>
        </w:rPr>
        <w:t>’</w:t>
      </w:r>
      <w:r>
        <w:rPr>
          <w:rFonts w:hint="eastAsia" w:eastAsia="微软雅黑"/>
          <w:i/>
          <w:iCs/>
          <w:szCs w:val="20"/>
        </w:rPr>
        <w:t>.</w:t>
      </w:r>
    </w:p>
    <w:p>
      <w:pPr>
        <w:overflowPunct w:val="0"/>
        <w:autoSpaceDE w:val="0"/>
        <w:autoSpaceDN w:val="0"/>
        <w:adjustRightInd w:val="0"/>
        <w:snapToGrid w:val="0"/>
        <w:spacing w:before="180" w:beforeLines="50" w:line="300" w:lineRule="auto"/>
        <w:jc w:val="center"/>
        <w:textAlignment w:val="baseline"/>
        <w:rPr>
          <w:rFonts w:eastAsia="宋体"/>
          <w:b/>
          <w:bCs/>
          <w:szCs w:val="20"/>
        </w:rPr>
      </w:pPr>
      <w:r>
        <w:rPr>
          <w:rFonts w:hint="eastAsia" w:eastAsia="宋体"/>
          <w:b/>
          <w:bCs/>
          <w:szCs w:val="20"/>
        </w:rPr>
        <w:t>Table 1</w:t>
      </w:r>
      <w:r>
        <w:rPr>
          <w:rFonts w:eastAsia="宋体"/>
          <w:b/>
          <w:bCs/>
          <w:szCs w:val="20"/>
        </w:rPr>
        <w:t>’</w:t>
      </w:r>
      <w:r>
        <w:rPr>
          <w:rFonts w:hint="eastAsia" w:eastAsia="宋体"/>
          <w:b/>
          <w:bCs/>
          <w:szCs w:val="20"/>
        </w:rPr>
        <w:t xml:space="preserve"> TPMI groups for non</w:t>
      </w:r>
      <w:r>
        <w:rPr>
          <w:rFonts w:hint="eastAsia" w:eastAsia="宋体"/>
          <w:b/>
          <w:bCs/>
          <w:szCs w:val="20"/>
          <w:lang w:val="en-US" w:eastAsia="zh-CN"/>
        </w:rPr>
        <w:t>-coherent</w:t>
      </w:r>
      <w:r>
        <w:rPr>
          <w:rFonts w:hint="eastAsia" w:eastAsia="宋体"/>
          <w:b/>
          <w:bCs/>
          <w:szCs w:val="20"/>
        </w:rPr>
        <w:t>/ partial-coherent 4-Tx UE</w:t>
      </w:r>
    </w:p>
    <w:tbl>
      <w:tblPr>
        <w:tblStyle w:val="31"/>
        <w:tblW w:w="5999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1"/>
        <w:gridCol w:w="302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4Tx, non</w:t>
            </w:r>
            <w:r>
              <w:rPr>
                <w:rFonts w:hint="eastAsia" w:eastAsia="宋体"/>
                <w:b/>
                <w:bCs/>
                <w:sz w:val="18"/>
                <w:szCs w:val="18"/>
              </w:rPr>
              <w:t>-c</w:t>
            </w:r>
            <w:r>
              <w:rPr>
                <w:b/>
                <w:bCs/>
                <w:sz w:val="18"/>
                <w:szCs w:val="18"/>
              </w:rPr>
              <w:t>oherent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(2bit)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4Tx, partial</w:t>
            </w:r>
            <w:r>
              <w:rPr>
                <w:rFonts w:hint="eastAsia" w:eastAsia="宋体"/>
                <w:b/>
                <w:bCs/>
                <w:sz w:val="18"/>
                <w:szCs w:val="18"/>
              </w:rPr>
              <w:t>-</w:t>
            </w:r>
            <w:r>
              <w:rPr>
                <w:b/>
                <w:bCs/>
                <w:sz w:val="18"/>
                <w:szCs w:val="18"/>
              </w:rPr>
              <w:t>coherent (4bit)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G0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G0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G1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G1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G2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G2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G3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G4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G5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G6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G7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G8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G9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G1</w:t>
            </w:r>
            <w:r>
              <w:rPr>
                <w:rFonts w:hint="eastAsia" w:eastAsia="宋体"/>
                <w:sz w:val="18"/>
                <w:szCs w:val="18"/>
              </w:rPr>
              <w:t>0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G1</w:t>
            </w:r>
            <w:r>
              <w:rPr>
                <w:rFonts w:hint="eastAsia" w:eastAsia="宋体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G11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G11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reserved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reserved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reserved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reserved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reserved</w:t>
            </w:r>
          </w:p>
        </w:tc>
      </w:tr>
    </w:tbl>
    <w:p>
      <w:pPr>
        <w:overflowPunct w:val="0"/>
        <w:autoSpaceDE w:val="0"/>
        <w:autoSpaceDN w:val="0"/>
        <w:adjustRightInd w:val="0"/>
        <w:snapToGrid w:val="0"/>
        <w:spacing w:before="180" w:beforeLines="50" w:line="300" w:lineRule="auto"/>
        <w:jc w:val="both"/>
        <w:textAlignment w:val="baseline"/>
        <w:rPr>
          <w:rFonts w:hint="eastAsia" w:eastAsia="宋体"/>
          <w:b/>
          <w:bCs/>
        </w:rPr>
      </w:pPr>
      <w:bookmarkStart w:id="9" w:name="_GoBack"/>
      <w:bookmarkEnd w:id="9"/>
    </w:p>
    <w:p>
      <w:pPr>
        <w:overflowPunct w:val="0"/>
        <w:autoSpaceDE w:val="0"/>
        <w:autoSpaceDN w:val="0"/>
        <w:adjustRightInd w:val="0"/>
        <w:snapToGrid w:val="0"/>
        <w:spacing w:before="180" w:beforeLines="50" w:line="300" w:lineRule="auto"/>
        <w:jc w:val="center"/>
        <w:textAlignment w:val="baseline"/>
        <w:rPr>
          <w:rFonts w:eastAsia="宋体"/>
          <w:bCs/>
          <w:szCs w:val="20"/>
        </w:rPr>
      </w:pPr>
      <w:r>
        <w:rPr>
          <w:rFonts w:hint="eastAsia" w:eastAsia="宋体"/>
          <w:b/>
          <w:bCs/>
        </w:rPr>
        <w:t>Table 2</w:t>
      </w:r>
      <w:r>
        <w:rPr>
          <w:rFonts w:eastAsia="宋体"/>
          <w:b/>
          <w:bCs/>
        </w:rPr>
        <w:t>’</w:t>
      </w:r>
      <w:r>
        <w:rPr>
          <w:rFonts w:hint="eastAsia" w:eastAsia="宋体"/>
          <w:b/>
          <w:bCs/>
        </w:rPr>
        <w:t xml:space="preserve">  Details of </w:t>
      </w:r>
      <w:r>
        <w:rPr>
          <w:rFonts w:eastAsia="宋体"/>
          <w:b/>
          <w:bCs/>
          <w:szCs w:val="20"/>
        </w:rPr>
        <w:t xml:space="preserve">TPMI groups for </w:t>
      </w:r>
      <w:r>
        <w:rPr>
          <w:rFonts w:hint="eastAsia" w:eastAsia="宋体"/>
          <w:b/>
          <w:bCs/>
          <w:szCs w:val="20"/>
        </w:rPr>
        <w:t>non-coherent</w:t>
      </w:r>
      <w:r>
        <w:rPr>
          <w:rFonts w:hint="eastAsia" w:eastAsia="宋体"/>
          <w:b/>
          <w:bCs/>
          <w:szCs w:val="20"/>
          <w:lang w:val="en-US" w:eastAsia="zh-CN"/>
        </w:rPr>
        <w:t>/</w:t>
      </w:r>
      <w:r>
        <w:rPr>
          <w:rFonts w:hint="eastAsia" w:eastAsia="宋体"/>
          <w:b/>
          <w:bCs/>
          <w:szCs w:val="20"/>
        </w:rPr>
        <w:t xml:space="preserve"> </w:t>
      </w:r>
      <w:r>
        <w:rPr>
          <w:rFonts w:eastAsia="宋体"/>
          <w:b/>
          <w:bCs/>
          <w:szCs w:val="20"/>
        </w:rPr>
        <w:t xml:space="preserve">partial-coherent </w:t>
      </w:r>
      <w:r>
        <w:rPr>
          <w:rFonts w:hint="eastAsia" w:eastAsia="宋体"/>
          <w:b/>
          <w:bCs/>
          <w:szCs w:val="20"/>
        </w:rPr>
        <w:t xml:space="preserve">4-Tx </w:t>
      </w:r>
      <w:r>
        <w:rPr>
          <w:rFonts w:eastAsia="宋体"/>
          <w:b/>
          <w:bCs/>
          <w:szCs w:val="20"/>
        </w:rPr>
        <w:t>UE</w:t>
      </w:r>
    </w:p>
    <w:tbl>
      <w:tblPr>
        <w:tblStyle w:val="32"/>
        <w:tblW w:w="9300" w:type="dxa"/>
        <w:tblInd w:w="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3692"/>
        <w:gridCol w:w="4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00" w:type="dxa"/>
            <w:vAlign w:val="center"/>
          </w:tcPr>
          <w:p>
            <w:pPr>
              <w:jc w:val="center"/>
              <w:rPr>
                <w:rFonts w:eastAsia="宋体"/>
                <w:b/>
                <w:bCs/>
                <w:sz w:val="18"/>
                <w:szCs w:val="18"/>
              </w:rPr>
            </w:pPr>
            <w:r>
              <w:rPr>
                <w:rFonts w:hint="eastAsia" w:eastAsia="宋体"/>
                <w:b/>
                <w:bCs/>
                <w:sz w:val="18"/>
                <w:szCs w:val="18"/>
              </w:rPr>
              <w:t>Index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  <w:rPr>
                <w:rFonts w:eastAsia="楷体_GB2312"/>
                <w:b/>
                <w:bCs/>
                <w:sz w:val="18"/>
                <w:szCs w:val="18"/>
              </w:rPr>
            </w:pPr>
            <w:r>
              <w:rPr>
                <w:rFonts w:eastAsia="楷体_GB2312"/>
                <w:b/>
                <w:bCs/>
                <w:sz w:val="18"/>
                <w:szCs w:val="18"/>
              </w:rPr>
              <w:t>Precoding</w:t>
            </w:r>
            <w:r>
              <w:rPr>
                <w:rFonts w:hint="eastAsia" w:eastAsia="楷体_GB2312"/>
                <w:b/>
                <w:bCs/>
                <w:sz w:val="18"/>
                <w:szCs w:val="18"/>
              </w:rPr>
              <w:t xml:space="preserve"> Matrices of non-coherency</w:t>
            </w:r>
          </w:p>
        </w:tc>
        <w:tc>
          <w:tcPr>
            <w:tcW w:w="4508" w:type="dxa"/>
            <w:vAlign w:val="center"/>
          </w:tcPr>
          <w:p>
            <w:pPr>
              <w:jc w:val="center"/>
              <w:rPr>
                <w:rFonts w:eastAsia="楷体_GB2312"/>
                <w:b/>
                <w:bCs/>
                <w:sz w:val="18"/>
                <w:szCs w:val="18"/>
              </w:rPr>
            </w:pPr>
            <w:r>
              <w:rPr>
                <w:rFonts w:eastAsia="楷体_GB2312"/>
                <w:b/>
                <w:bCs/>
                <w:sz w:val="18"/>
                <w:szCs w:val="18"/>
              </w:rPr>
              <w:t>Precoding</w:t>
            </w:r>
            <w:r>
              <w:rPr>
                <w:rFonts w:hint="eastAsia" w:eastAsia="楷体_GB2312"/>
                <w:b/>
                <w:bCs/>
                <w:sz w:val="18"/>
                <w:szCs w:val="18"/>
              </w:rPr>
              <w:t xml:space="preserve"> Matrices of partial-coherency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1100" w:type="dxa"/>
            <w:vAlign w:val="center"/>
          </w:tcPr>
          <w:p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G0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</w:pPr>
            <w:r>
              <w:rPr>
                <w:position w:val="-66"/>
                <w:sz w:val="18"/>
                <w:szCs w:val="21"/>
              </w:rPr>
              <w:object>
                <v:shape id="_x0000_i1026" o:spt="75" type="#_x0000_t75" style="height:53.9pt;width:20.8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7">
                  <o:LockedField>false</o:LockedField>
                </o:OLEObject>
              </w:object>
            </w:r>
          </w:p>
        </w:tc>
        <w:tc>
          <w:tcPr>
            <w:tcW w:w="4508" w:type="dxa"/>
            <w:vAlign w:val="center"/>
          </w:tcPr>
          <w:p>
            <w:pPr>
              <w:jc w:val="center"/>
            </w:pPr>
            <w:r>
              <w:rPr>
                <w:position w:val="-66"/>
                <w:sz w:val="18"/>
                <w:szCs w:val="21"/>
              </w:rPr>
              <w:object>
                <v:shape id="_x0000_i1027" o:spt="75" type="#_x0000_t75" style="height:53.9pt;width:20.8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9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100" w:type="dxa"/>
            <w:vAlign w:val="center"/>
          </w:tcPr>
          <w:p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G1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</w:pPr>
            <w:r>
              <w:rPr>
                <w:position w:val="-66"/>
                <w:sz w:val="18"/>
                <w:szCs w:val="21"/>
              </w:rPr>
              <w:object>
                <v:shape id="_x0000_i1028" o:spt="75" type="#_x0000_t75" style="height:53.9pt;width:49.3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0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29" o:spt="75" type="#_x0000_t75" style="height:53.9pt;width:26.55pt;" o:ole="t" fillcolor="#FF0000" filled="t" o:preferrelative="t" stroked="f" coordsize="21600,21600">
                  <v:path/>
                  <v:fill on="t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2">
                  <o:LockedField>false</o:LockedField>
                </o:OLEObject>
              </w:object>
            </w:r>
          </w:p>
        </w:tc>
        <w:tc>
          <w:tcPr>
            <w:tcW w:w="4508" w:type="dxa"/>
            <w:vAlign w:val="center"/>
          </w:tcPr>
          <w:p>
            <w:pPr>
              <w:jc w:val="center"/>
            </w:pPr>
            <w:r>
              <w:rPr>
                <w:position w:val="-66"/>
                <w:sz w:val="18"/>
                <w:szCs w:val="21"/>
              </w:rPr>
              <w:object>
                <v:shape id="_x0000_i1030" o:spt="75" type="#_x0000_t75" style="height:53.9pt;width:49.3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14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31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15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32" o:spt="75" type="#_x0000_t75" style="height:53.9pt;width:26.55pt;" o:ole="t" fillcolor="#FF0000" filled="t" o:preferrelative="t" stroked="f" coordsize="21600,21600">
                  <v:path/>
                  <v:fill on="t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32" r:id="rId17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100" w:type="dxa"/>
            <w:vAlign w:val="center"/>
          </w:tcPr>
          <w:p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G2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  <w:rPr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033" o:spt="75" type="#_x0000_t75" style="height:53.9pt;width:70.85pt;" o:ole="t" filled="f" o:preferrelative="t" stroked="f" coordsize="21600,21600">
                  <v:path/>
                  <v:fill on="f" focussize="0,0"/>
                  <v:stroke on="f" joinstyle="miter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3" r:id="rId18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</w:p>
          <w:p>
            <w:pPr>
              <w:jc w:val="center"/>
            </w:pPr>
            <w:r>
              <w:rPr>
                <w:position w:val="-66"/>
                <w:sz w:val="18"/>
                <w:szCs w:val="21"/>
              </w:rPr>
              <w:object>
                <v:shape id="_x0000_i1034" o:spt="75" type="#_x0000_t75" style="height:53.9pt;width:87pt;" o:ole="t" fillcolor="#FF0000" filled="t" o:preferrelative="t" stroked="f" coordsize="21600,21600">
                  <v:path/>
                  <v:fill on="t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4" r:id="rId20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035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35" DrawAspect="Content" ObjectID="_1468075735" r:id="rId22">
                  <o:LockedField>false</o:LockedField>
                </o:OLEObject>
              </w:object>
            </w:r>
          </w:p>
        </w:tc>
        <w:tc>
          <w:tcPr>
            <w:tcW w:w="4508" w:type="dxa"/>
            <w:vAlign w:val="center"/>
          </w:tcPr>
          <w:p>
            <w:pPr>
              <w:jc w:val="center"/>
            </w:pPr>
            <w:r>
              <w:rPr>
                <w:position w:val="-66"/>
                <w:sz w:val="18"/>
                <w:szCs w:val="21"/>
              </w:rPr>
              <w:object>
                <v:shape id="_x0000_i1036" o:spt="75" type="#_x0000_t75" style="height:53.9pt;width:70.85pt;" o:ole="t" filled="f" o:preferrelative="t" stroked="f" coordsize="21600,21600">
                  <v:path/>
                  <v:fill on="f" focussize="0,0"/>
                  <v:stroke on="f" joinstyle="miter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3" ShapeID="_x0000_i1036" DrawAspect="Content" ObjectID="_1468075736" r:id="rId24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37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037" DrawAspect="Content" ObjectID="_1468075737" r:id="rId25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38" o:spt="75" type="#_x0000_t75" style="height:53.9pt;width:87pt;" o:ole="t" fillcolor="#FF0000" filled="t" o:preferrelative="t" stroked="f" coordsize="21600,21600">
                  <v:path/>
                  <v:fill on="t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3" ShapeID="_x0000_i1038" DrawAspect="Content" ObjectID="_1468075738" r:id="rId27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039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39" DrawAspect="Content" ObjectID="_1468075739" r:id="rId28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  <w:r>
              <w:rPr>
                <w:rFonts w:hint="eastAsia" w:eastAsia="宋体"/>
                <w:sz w:val="18"/>
                <w:szCs w:val="18"/>
              </w:rPr>
              <w:t>3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</w:pPr>
            <w:r>
              <w:rPr>
                <w:position w:val="-66"/>
                <w:sz w:val="18"/>
                <w:szCs w:val="21"/>
              </w:rPr>
              <w:object>
                <v:shape id="_x0000_i1040" o:spt="75" type="#_x0000_t75" style="height:53.9pt;width:26.55pt;" o:ole="t" fillcolor="#FF0000" filled="t" o:preferrelative="t" stroked="f" coordsize="21600,21600">
                  <v:path/>
                  <v:fill on="t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40" DrawAspect="Content" ObjectID="_1468075740" r:id="rId29">
                  <o:LockedField>false</o:LockedField>
                </o:OLEObject>
              </w:object>
            </w:r>
          </w:p>
        </w:tc>
        <w:tc>
          <w:tcPr>
            <w:tcW w:w="4508" w:type="dxa"/>
            <w:vAlign w:val="center"/>
          </w:tcPr>
          <w:p>
            <w:pPr>
              <w:jc w:val="center"/>
            </w:pPr>
            <w:r>
              <w:rPr>
                <w:position w:val="-66"/>
                <w:sz w:val="18"/>
                <w:szCs w:val="21"/>
              </w:rPr>
              <w:object>
                <v:shape id="_x0000_i1041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041" DrawAspect="Content" ObjectID="_1468075741" r:id="rId30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42" o:spt="75" type="#_x0000_t75" style="height:53.9pt;width:26.55pt;" o:ole="t" fillcolor="#FF0000" filled="t" o:preferrelative="t" stroked="f" coordsize="21600,21600">
                  <v:path/>
                  <v:fill on="t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42" DrawAspect="Content" ObjectID="_1468075742" r:id="rId31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  <w:r>
              <w:rPr>
                <w:rFonts w:hint="eastAsia" w:eastAsia="宋体"/>
                <w:sz w:val="18"/>
                <w:szCs w:val="18"/>
              </w:rPr>
              <w:t>4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  <w:rPr>
                <w:rFonts w:eastAsia="Batang"/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043" o:spt="75" type="#_x0000_t75" style="height:53.9pt;width:87pt;" o:ole="t" fillcolor="#FF0000" filled="t" o:preferrelative="t" stroked="f" coordsize="21600,21600">
                  <v:path/>
                  <v:fill on="t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3" ShapeID="_x0000_i1043" DrawAspect="Content" ObjectID="_1468075743" r:id="rId32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044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44" DrawAspect="Content" ObjectID="_1468075744" r:id="rId33">
                  <o:LockedField>false</o:LockedField>
                </o:OLEObject>
              </w:object>
            </w:r>
          </w:p>
          <w:p>
            <w:pPr>
              <w:jc w:val="center"/>
            </w:pPr>
          </w:p>
        </w:tc>
        <w:tc>
          <w:tcPr>
            <w:tcW w:w="4508" w:type="dxa"/>
            <w:vAlign w:val="center"/>
          </w:tcPr>
          <w:p>
            <w:pPr>
              <w:jc w:val="center"/>
              <w:rPr>
                <w:rFonts w:eastAsia="Batang"/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045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045" DrawAspect="Content" ObjectID="_1468075745" r:id="rId34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46" o:spt="75" type="#_x0000_t75" style="height:53.9pt;width:87pt;" o:ole="t" fillcolor="#FF0000" filled="t" o:preferrelative="t" stroked="f" coordsize="21600,21600">
                  <v:path/>
                  <v:fill on="t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3" ShapeID="_x0000_i1046" DrawAspect="Content" ObjectID="_1468075746" r:id="rId35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047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47" DrawAspect="Content" ObjectID="_1468075747" r:id="rId36">
                  <o:LockedField>false</o:LockedField>
                </o:OLEObject>
              </w:objec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  <w:r>
              <w:rPr>
                <w:rFonts w:hint="eastAsia" w:eastAsia="宋体"/>
                <w:sz w:val="18"/>
                <w:szCs w:val="18"/>
              </w:rPr>
              <w:t>5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</w:pPr>
            <w:r>
              <w:rPr>
                <w:position w:val="-66"/>
                <w:sz w:val="18"/>
                <w:szCs w:val="21"/>
              </w:rPr>
              <w:object>
                <v:shape id="_x0000_i1048" o:spt="75" type="#_x0000_t75" style="height:53.9pt;width:168.65pt;" o:ole="t" fillcolor="#FF0000" filled="t" o:preferrelative="t" stroked="f" coordsize="21600,21600">
                  <v:path/>
                  <v:fill on="t" focussize="0,0"/>
                  <v:stroke on="f" joinstyle="miter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3" ShapeID="_x0000_i1048" DrawAspect="Content" ObjectID="_1468075748" r:id="rId37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049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49" DrawAspect="Content" ObjectID="_1468075749" r:id="rId39">
                  <o:LockedField>false</o:LockedField>
                </o:OLEObject>
              </w:object>
            </w:r>
          </w:p>
        </w:tc>
        <w:tc>
          <w:tcPr>
            <w:tcW w:w="4508" w:type="dxa"/>
            <w:vAlign w:val="center"/>
          </w:tcPr>
          <w:p>
            <w:pPr>
              <w:jc w:val="center"/>
            </w:pPr>
            <w:r>
              <w:rPr>
                <w:position w:val="-66"/>
                <w:sz w:val="18"/>
                <w:szCs w:val="21"/>
              </w:rPr>
              <w:object>
                <v:shape id="_x0000_i1050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050" DrawAspect="Content" ObjectID="_1468075750" r:id="rId40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51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42" o:title=""/>
                  <o:lock v:ext="edit" aspectratio="t"/>
                  <w10:wrap type="none"/>
                  <w10:anchorlock/>
                </v:shape>
                <o:OLEObject Type="Embed" ProgID="Equation.3" ShapeID="_x0000_i1051" DrawAspect="Content" ObjectID="_1468075751" r:id="rId41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52" o:spt="75" type="#_x0000_t75" style="height:53.9pt;width:168.65pt;" o:ole="t" fillcolor="#FF0000" filled="t" o:preferrelative="t" stroked="f" coordsize="21600,21600">
                  <v:path/>
                  <v:fill on="t" focussize="0,0"/>
                  <v:stroke on="f" joinstyle="miter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3" ShapeID="_x0000_i1052" DrawAspect="Content" ObjectID="_1468075752" r:id="rId43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053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53" DrawAspect="Content" ObjectID="_1468075753" r:id="rId44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G6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  <w:rPr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054" o:spt="75" type="#_x0000_t75" style="height:53.9pt;width:20.8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54" DrawAspect="Content" ObjectID="_1468075754" r:id="rId45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55" o:spt="75" type="#_x0000_t75" style="height:53.9pt;width:26.55pt;" o:ole="t" fillcolor="#FF0000" filled="t" o:preferrelative="t" stroked="f" coordsize="21600,21600">
                  <v:path/>
                  <v:fill on="t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55" DrawAspect="Content" ObjectID="_1468075755" r:id="rId46">
                  <o:LockedField>false</o:LockedField>
                </o:OLEObject>
              </w:object>
            </w:r>
          </w:p>
        </w:tc>
        <w:tc>
          <w:tcPr>
            <w:tcW w:w="4508" w:type="dxa"/>
            <w:vAlign w:val="center"/>
          </w:tcPr>
          <w:p>
            <w:pPr>
              <w:jc w:val="center"/>
              <w:rPr>
                <w:rFonts w:eastAsia="宋体"/>
                <w:position w:val="-66"/>
                <w:sz w:val="18"/>
                <w:szCs w:val="21"/>
                <w:highlight w:val="cyan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056" o:spt="75" type="#_x0000_t75" style="height:53.9pt;width:20.8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56" DrawAspect="Content" ObjectID="_1468075756" r:id="rId47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，</w:t>
            </w:r>
            <w:r>
              <w:rPr>
                <w:position w:val="-66"/>
                <w:sz w:val="18"/>
                <w:szCs w:val="21"/>
              </w:rPr>
              <w:object>
                <v:shape id="_x0000_i1057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057" DrawAspect="Content" ObjectID="_1468075757" r:id="rId48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58" o:spt="75" type="#_x0000_t75" style="height:53.9pt;width:26.55pt;" o:ole="t" fillcolor="#FF0000" filled="t" o:preferrelative="t" stroked="f" coordsize="21600,21600">
                  <v:path/>
                  <v:fill on="t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58" DrawAspect="Content" ObjectID="_1468075758" r:id="rId49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G7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  <w:rPr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059" o:spt="75" type="#_x0000_t75" style="height:53.9pt;width:20.8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59" DrawAspect="Content" ObjectID="_1468075759" r:id="rId50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60" o:spt="75" type="#_x0000_t75" style="height:53.9pt;width:87pt;" o:ole="t" fillcolor="#FF0000" filled="t" o:preferrelative="t" stroked="f" coordsize="21600,21600">
                  <v:path/>
                  <v:fill on="t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3" ShapeID="_x0000_i1060" DrawAspect="Content" ObjectID="_1468075760" r:id="rId51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061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61" DrawAspect="Content" ObjectID="_1468075761" r:id="rId52">
                  <o:LockedField>false</o:LockedField>
                </o:OLEObject>
              </w:object>
            </w:r>
          </w:p>
        </w:tc>
        <w:tc>
          <w:tcPr>
            <w:tcW w:w="4508" w:type="dxa"/>
            <w:vAlign w:val="center"/>
          </w:tcPr>
          <w:p>
            <w:pPr>
              <w:jc w:val="center"/>
              <w:rPr>
                <w:rFonts w:eastAsia="宋体"/>
                <w:position w:val="-66"/>
                <w:sz w:val="18"/>
                <w:szCs w:val="21"/>
                <w:highlight w:val="cyan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062" o:spt="75" type="#_x0000_t75" style="height:53.9pt;width:20.8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62" DrawAspect="Content" ObjectID="_1468075762" r:id="rId53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63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063" DrawAspect="Content" ObjectID="_1468075763" r:id="rId54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64" o:spt="75" type="#_x0000_t75" style="height:53.9pt;width:87pt;" o:ole="t" fillcolor="#FF0000" filled="t" o:preferrelative="t" stroked="f" coordsize="21600,21600">
                  <v:path/>
                  <v:fill on="t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3" ShapeID="_x0000_i1064" DrawAspect="Content" ObjectID="_1468075764" r:id="rId55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065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65" DrawAspect="Content" ObjectID="_1468075765" r:id="rId56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G8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  <w:rPr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066" o:spt="75" type="#_x0000_t75" style="height:53.9pt;width:49.3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66" DrawAspect="Content" ObjectID="_1468075766" r:id="rId57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67" o:spt="75" type="#_x0000_t75" style="height:53.9pt;width:87pt;" o:ole="t" fillcolor="#FF0000" filled="t" o:preferrelative="t" stroked="f" coordsize="21600,21600">
                  <v:path/>
                  <v:fill on="t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3" ShapeID="_x0000_i1067" DrawAspect="Content" ObjectID="_1468075767" r:id="rId58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068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68" DrawAspect="Content" ObjectID="_1468075768" r:id="rId59">
                  <o:LockedField>false</o:LockedField>
                </o:OLEObject>
              </w:object>
            </w:r>
          </w:p>
        </w:tc>
        <w:tc>
          <w:tcPr>
            <w:tcW w:w="4508" w:type="dxa"/>
            <w:vAlign w:val="center"/>
          </w:tcPr>
          <w:p>
            <w:pPr>
              <w:jc w:val="center"/>
              <w:rPr>
                <w:position w:val="-66"/>
                <w:sz w:val="18"/>
                <w:szCs w:val="21"/>
                <w:highlight w:val="cyan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069" o:spt="75" type="#_x0000_t75" style="height:53.9pt;width:49.3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69" DrawAspect="Content" ObjectID="_1468075769" r:id="rId60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70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070" DrawAspect="Content" ObjectID="_1468075770" r:id="rId61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71" o:spt="75" type="#_x0000_t75" style="height:53.9pt;width:87pt;" o:ole="t" fillcolor="#FF0000" filled="t" o:preferrelative="t" stroked="f" coordsize="21600,21600">
                  <v:path/>
                  <v:fill on="t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3" ShapeID="_x0000_i1071" DrawAspect="Content" ObjectID="_1468075771" r:id="rId62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072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72" DrawAspect="Content" ObjectID="_1468075772" r:id="rId63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G9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  <w:rPr>
                <w:rFonts w:eastAsia="宋体"/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073" o:spt="75" type="#_x0000_t75" style="height:53.9pt;width:20.8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73" DrawAspect="Content" ObjectID="_1468075773" r:id="rId64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74" o:spt="75" type="#_x0000_t75" style="height:53.9pt;width:168.65pt;" o:ole="t" fillcolor="#FF0000" filled="t" o:preferrelative="t" stroked="f" coordsize="21600,21600">
                  <v:path/>
                  <v:fill on="t" focussize="0,0"/>
                  <v:stroke on="f" joinstyle="miter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3" ShapeID="_x0000_i1074" DrawAspect="Content" ObjectID="_1468075774" r:id="rId65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075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75" DrawAspect="Content" ObjectID="_1468075775" r:id="rId66">
                  <o:LockedField>false</o:LockedField>
                </o:OLEObject>
              </w:object>
            </w:r>
          </w:p>
        </w:tc>
        <w:tc>
          <w:tcPr>
            <w:tcW w:w="4508" w:type="dxa"/>
            <w:vAlign w:val="center"/>
          </w:tcPr>
          <w:p>
            <w:pPr>
              <w:jc w:val="center"/>
              <w:rPr>
                <w:rFonts w:eastAsia="宋体"/>
                <w:position w:val="-66"/>
                <w:sz w:val="18"/>
                <w:szCs w:val="21"/>
                <w:highlight w:val="cyan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076" o:spt="75" type="#_x0000_t75" style="height:53.9pt;width:20.8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76" DrawAspect="Content" ObjectID="_1468075776" r:id="rId67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，</w:t>
            </w:r>
            <w:r>
              <w:rPr>
                <w:position w:val="-66"/>
                <w:sz w:val="18"/>
                <w:szCs w:val="21"/>
              </w:rPr>
              <w:object>
                <v:shape id="_x0000_i1077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077" DrawAspect="Content" ObjectID="_1468075777" r:id="rId68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78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42" o:title=""/>
                  <o:lock v:ext="edit" aspectratio="t"/>
                  <w10:wrap type="none"/>
                  <w10:anchorlock/>
                </v:shape>
                <o:OLEObject Type="Embed" ProgID="Equation.3" ShapeID="_x0000_i1078" DrawAspect="Content" ObjectID="_1468075778" r:id="rId69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79" o:spt="75" type="#_x0000_t75" style="height:53.9pt;width:168.65pt;" o:ole="t" fillcolor="#FF0000" filled="t" o:preferrelative="t" stroked="f" coordsize="21600,21600">
                  <v:path/>
                  <v:fill on="t" focussize="0,0"/>
                  <v:stroke on="f" joinstyle="miter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3" ShapeID="_x0000_i1079" DrawAspect="Content" ObjectID="_1468075779" r:id="rId70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080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80" DrawAspect="Content" ObjectID="_1468075780" r:id="rId71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G1</w:t>
            </w:r>
            <w:r>
              <w:rPr>
                <w:rFonts w:hint="eastAsia" w:eastAsia="宋体"/>
                <w:sz w:val="18"/>
                <w:szCs w:val="18"/>
              </w:rPr>
              <w:t>0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  <w:rPr>
                <w:rFonts w:eastAsia="宋体"/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081" o:spt="75" type="#_x0000_t75" style="height:53.9pt;width:49.3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81" DrawAspect="Content" ObjectID="_1468075781" r:id="rId72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82" o:spt="75" type="#_x0000_t75" style="height:53.9pt;width:168.65pt;" o:ole="t" fillcolor="#FF0000" filled="t" o:preferrelative="t" stroked="f" coordsize="21600,21600">
                  <v:path/>
                  <v:fill on="t" focussize="0,0"/>
                  <v:stroke on="f" joinstyle="miter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3" ShapeID="_x0000_i1082" DrawAspect="Content" ObjectID="_1468075782" r:id="rId73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083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83" DrawAspect="Content" ObjectID="_1468075783" r:id="rId74">
                  <o:LockedField>false</o:LockedField>
                </o:OLEObject>
              </w:object>
            </w:r>
          </w:p>
        </w:tc>
        <w:tc>
          <w:tcPr>
            <w:tcW w:w="4508" w:type="dxa"/>
            <w:vAlign w:val="center"/>
          </w:tcPr>
          <w:p>
            <w:pPr>
              <w:jc w:val="center"/>
              <w:rPr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084" o:spt="75" type="#_x0000_t75" style="height:53.9pt;width:49.3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84" DrawAspect="Content" ObjectID="_1468075784" r:id="rId75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</w:p>
          <w:p>
            <w:pPr>
              <w:jc w:val="center"/>
              <w:rPr>
                <w:position w:val="-66"/>
                <w:sz w:val="18"/>
                <w:szCs w:val="21"/>
                <w:highlight w:val="cyan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085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085" DrawAspect="Content" ObjectID="_1468075785" r:id="rId76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86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42" o:title=""/>
                  <o:lock v:ext="edit" aspectratio="t"/>
                  <w10:wrap type="none"/>
                  <w10:anchorlock/>
                </v:shape>
                <o:OLEObject Type="Embed" ProgID="Equation.3" ShapeID="_x0000_i1086" DrawAspect="Content" ObjectID="_1468075786" r:id="rId77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87" o:spt="75" type="#_x0000_t75" style="height:53.9pt;width:168.65pt;" o:ole="t" fillcolor="#FF0000" filled="t" o:preferrelative="t" stroked="f" coordsize="21600,21600">
                  <v:path/>
                  <v:fill on="t" focussize="0,0"/>
                  <v:stroke on="f" joinstyle="miter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3" ShapeID="_x0000_i1087" DrawAspect="Content" ObjectID="_1468075787" r:id="rId78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088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88" DrawAspect="Content" ObjectID="_1468075788" r:id="rId79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G11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  <w:rPr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089" o:spt="75" type="#_x0000_t75" style="height:53.9pt;width:70.85pt;" o:ole="t" filled="f" o:preferrelative="t" stroked="f" coordsize="21600,21600">
                  <v:path/>
                  <v:fill on="f" focussize="0,0"/>
                  <v:stroke on="f" joinstyle="miter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3" ShapeID="_x0000_i1089" DrawAspect="Content" ObjectID="_1468075789" r:id="rId80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</w:p>
          <w:p>
            <w:pPr>
              <w:jc w:val="center"/>
              <w:rPr>
                <w:rFonts w:eastAsia="宋体"/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090" o:spt="75" type="#_x0000_t75" style="height:53.9pt;width:168.65pt;" o:ole="t" fillcolor="#FF0000" filled="t" o:preferrelative="t" stroked="f" coordsize="21600,21600">
                  <v:path/>
                  <v:fill on="t" focussize="0,0"/>
                  <v:stroke on="f" joinstyle="miter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3" ShapeID="_x0000_i1090" DrawAspect="Content" ObjectID="_1468075790" r:id="rId81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091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91" DrawAspect="Content" ObjectID="_1468075791" r:id="rId82">
                  <o:LockedField>false</o:LockedField>
                </o:OLEObject>
              </w:object>
            </w:r>
          </w:p>
        </w:tc>
        <w:tc>
          <w:tcPr>
            <w:tcW w:w="4508" w:type="dxa"/>
            <w:vAlign w:val="center"/>
          </w:tcPr>
          <w:p>
            <w:pPr>
              <w:jc w:val="center"/>
              <w:rPr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092" o:spt="75" type="#_x0000_t75" style="height:53.9pt;width:70.85pt;" o:ole="t" filled="f" o:preferrelative="t" stroked="f" coordsize="21600,21600">
                  <v:path/>
                  <v:fill on="f" focussize="0,0"/>
                  <v:stroke on="f" joinstyle="miter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3" ShapeID="_x0000_i1092" DrawAspect="Content" ObjectID="_1468075792" r:id="rId83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</w:p>
          <w:p>
            <w:pPr>
              <w:jc w:val="center"/>
              <w:rPr>
                <w:position w:val="-66"/>
                <w:sz w:val="18"/>
                <w:szCs w:val="21"/>
                <w:highlight w:val="cyan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093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093" DrawAspect="Content" ObjectID="_1468075793" r:id="rId84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94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42" o:title=""/>
                  <o:lock v:ext="edit" aspectratio="t"/>
                  <w10:wrap type="none"/>
                  <w10:anchorlock/>
                </v:shape>
                <o:OLEObject Type="Embed" ProgID="Equation.3" ShapeID="_x0000_i1094" DrawAspect="Content" ObjectID="_1468075794" r:id="rId85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095" o:spt="75" type="#_x0000_t75" style="height:53.9pt;width:168.65pt;" o:ole="t" fillcolor="#FF0000" filled="t" o:preferrelative="t" stroked="f" coordsize="21600,21600">
                  <v:path/>
                  <v:fill on="t" focussize="0,0"/>
                  <v:stroke on="f" joinstyle="miter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3" ShapeID="_x0000_i1095" DrawAspect="Content" ObjectID="_1468075795" r:id="rId86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096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96" DrawAspect="Content" ObjectID="_1468075796" r:id="rId87">
                  <o:LockedField>false</o:LockedField>
                </o:OLEObject>
              </w:object>
            </w:r>
          </w:p>
        </w:tc>
      </w:tr>
    </w:tbl>
    <w:p>
      <w:pPr>
        <w:pStyle w:val="2"/>
        <w:keepNext/>
        <w:tabs>
          <w:tab w:val="left" w:pos="3686"/>
          <w:tab w:val="left" w:pos="4536"/>
        </w:tabs>
        <w:snapToGrid w:val="0"/>
        <w:spacing w:before="360" w:after="180" w:line="240" w:lineRule="auto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/>
          <w:sz w:val="28"/>
          <w:szCs w:val="28"/>
          <w:lang w:val="en-US"/>
        </w:rPr>
        <w:t>Conclusions</w:t>
      </w:r>
    </w:p>
    <w:p>
      <w:pPr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jc w:val="both"/>
        <w:textAlignment w:val="baseline"/>
        <w:rPr>
          <w:szCs w:val="20"/>
        </w:rPr>
      </w:pPr>
      <w:r>
        <w:rPr>
          <w:szCs w:val="20"/>
        </w:rPr>
        <w:t>In this contribution, we analyze the</w:t>
      </w:r>
      <w:r>
        <w:rPr>
          <w:rFonts w:hint="eastAsia" w:eastAsia="宋体"/>
          <w:szCs w:val="20"/>
        </w:rPr>
        <w:t xml:space="preserve"> remaining issues on TPMI group reporting in Mode 2 for</w:t>
      </w:r>
      <w:r>
        <w:rPr>
          <w:szCs w:val="20"/>
        </w:rPr>
        <w:t xml:space="preserve"> NR </w:t>
      </w:r>
      <w:r>
        <w:rPr>
          <w:rFonts w:hint="eastAsia"/>
          <w:szCs w:val="20"/>
        </w:rPr>
        <w:t xml:space="preserve">Rel-16 </w:t>
      </w:r>
      <w:r>
        <w:rPr>
          <w:szCs w:val="20"/>
        </w:rPr>
        <w:t>full power transmission</w:t>
      </w:r>
      <w:r>
        <w:rPr>
          <w:rFonts w:hint="eastAsia"/>
          <w:szCs w:val="20"/>
        </w:rPr>
        <w:t xml:space="preserve"> and provide </w:t>
      </w:r>
      <w:r>
        <w:rPr>
          <w:rFonts w:hint="eastAsia" w:eastAsia="宋体"/>
          <w:szCs w:val="20"/>
        </w:rPr>
        <w:t xml:space="preserve">the </w:t>
      </w:r>
      <w:r>
        <w:rPr>
          <w:rFonts w:hint="eastAsia"/>
          <w:szCs w:val="20"/>
        </w:rPr>
        <w:t>proposal as follows.</w:t>
      </w:r>
    </w:p>
    <w:p>
      <w:pPr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jc w:val="both"/>
        <w:textAlignment w:val="baseline"/>
        <w:rPr>
          <w:rFonts w:eastAsia="宋体"/>
          <w:bCs/>
          <w:i/>
          <w:iCs/>
          <w:szCs w:val="20"/>
        </w:rPr>
      </w:pPr>
      <w:r>
        <w:rPr>
          <w:rFonts w:hint="eastAsia" w:eastAsia="宋体"/>
          <w:b/>
          <w:i/>
          <w:iCs/>
          <w:szCs w:val="20"/>
        </w:rPr>
        <w:t>Proposal 1:</w:t>
      </w:r>
      <w:r>
        <w:rPr>
          <w:rFonts w:hint="eastAsia" w:eastAsia="宋体"/>
          <w:bCs/>
          <w:i/>
          <w:iCs/>
          <w:szCs w:val="20"/>
        </w:rPr>
        <w:t xml:space="preserve"> </w:t>
      </w:r>
      <w:r>
        <w:rPr>
          <w:rFonts w:hint="eastAsia" w:eastAsia="微软雅黑"/>
          <w:i/>
          <w:iCs/>
          <w:szCs w:val="20"/>
        </w:rPr>
        <w:t xml:space="preserve">In order to </w:t>
      </w:r>
      <w:r>
        <w:rPr>
          <w:rFonts w:hint="eastAsia" w:eastAsia="宋体"/>
          <w:i/>
          <w:iCs/>
        </w:rPr>
        <w:t>support</w:t>
      </w:r>
      <w:r>
        <w:rPr>
          <w:rFonts w:eastAsia="宋体"/>
          <w:i/>
          <w:iCs/>
        </w:rPr>
        <w:t xml:space="preserve"> TPMI group based full power capability reporting</w:t>
      </w:r>
      <w:r>
        <w:rPr>
          <w:rFonts w:hint="eastAsia" w:eastAsia="微软雅黑"/>
          <w:i/>
          <w:iCs/>
          <w:szCs w:val="20"/>
        </w:rPr>
        <w:t xml:space="preserve"> for non-coherent</w:t>
      </w:r>
      <w:r>
        <w:rPr>
          <w:rFonts w:hint="eastAsia" w:eastAsia="微软雅黑"/>
          <w:i/>
          <w:iCs/>
          <w:szCs w:val="20"/>
          <w:lang w:val="en-US" w:eastAsia="zh-CN"/>
        </w:rPr>
        <w:t>/</w:t>
      </w:r>
      <w:r>
        <w:rPr>
          <w:rFonts w:hint="eastAsia" w:eastAsia="微软雅黑"/>
          <w:i/>
          <w:iCs/>
          <w:szCs w:val="20"/>
        </w:rPr>
        <w:t xml:space="preserve"> partial-coherent 4-Tx UE in Mode 2, redesigning the existing Table 1 and Table 2 with the following Table 1</w:t>
      </w:r>
      <w:r>
        <w:rPr>
          <w:rFonts w:eastAsia="微软雅黑"/>
          <w:i/>
          <w:iCs/>
          <w:szCs w:val="20"/>
        </w:rPr>
        <w:t>’</w:t>
      </w:r>
      <w:r>
        <w:rPr>
          <w:rFonts w:hint="eastAsia" w:eastAsia="微软雅黑"/>
          <w:i/>
          <w:iCs/>
          <w:szCs w:val="20"/>
        </w:rPr>
        <w:t xml:space="preserve"> and Table 2</w:t>
      </w:r>
      <w:r>
        <w:rPr>
          <w:rFonts w:eastAsia="微软雅黑"/>
          <w:i/>
          <w:iCs/>
          <w:szCs w:val="20"/>
        </w:rPr>
        <w:t>’</w:t>
      </w:r>
      <w:r>
        <w:rPr>
          <w:rFonts w:hint="eastAsia" w:eastAsia="微软雅黑"/>
          <w:i/>
          <w:iCs/>
          <w:szCs w:val="20"/>
        </w:rPr>
        <w:t>.</w:t>
      </w:r>
    </w:p>
    <w:p>
      <w:pPr>
        <w:overflowPunct w:val="0"/>
        <w:autoSpaceDE w:val="0"/>
        <w:autoSpaceDN w:val="0"/>
        <w:adjustRightInd w:val="0"/>
        <w:snapToGrid w:val="0"/>
        <w:spacing w:before="180" w:beforeLines="50" w:line="300" w:lineRule="auto"/>
        <w:jc w:val="center"/>
        <w:textAlignment w:val="baseline"/>
        <w:rPr>
          <w:rFonts w:eastAsia="宋体"/>
          <w:b/>
          <w:bCs/>
          <w:szCs w:val="20"/>
        </w:rPr>
      </w:pPr>
      <w:r>
        <w:rPr>
          <w:rFonts w:hint="eastAsia" w:eastAsia="宋体"/>
          <w:b/>
          <w:bCs/>
          <w:szCs w:val="20"/>
        </w:rPr>
        <w:t>Table 1</w:t>
      </w:r>
      <w:r>
        <w:rPr>
          <w:rFonts w:eastAsia="宋体"/>
          <w:b/>
          <w:bCs/>
          <w:szCs w:val="20"/>
        </w:rPr>
        <w:t>’</w:t>
      </w:r>
      <w:r>
        <w:rPr>
          <w:rFonts w:hint="eastAsia" w:eastAsia="宋体"/>
          <w:b/>
          <w:bCs/>
          <w:szCs w:val="20"/>
        </w:rPr>
        <w:t xml:space="preserve"> TPMI groups for non</w:t>
      </w:r>
      <w:r>
        <w:rPr>
          <w:rFonts w:hint="eastAsia" w:eastAsia="宋体"/>
          <w:b/>
          <w:bCs/>
          <w:szCs w:val="20"/>
          <w:lang w:val="en-US" w:eastAsia="zh-CN"/>
        </w:rPr>
        <w:t>-coherent</w:t>
      </w:r>
      <w:r>
        <w:rPr>
          <w:rFonts w:hint="eastAsia" w:eastAsia="宋体"/>
          <w:b/>
          <w:bCs/>
          <w:szCs w:val="20"/>
        </w:rPr>
        <w:t>/ partial-coherent 4-Tx UE</w:t>
      </w:r>
    </w:p>
    <w:tbl>
      <w:tblPr>
        <w:tblStyle w:val="31"/>
        <w:tblW w:w="5999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1"/>
        <w:gridCol w:w="302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4Tx, non</w:t>
            </w:r>
            <w:r>
              <w:rPr>
                <w:rFonts w:hint="eastAsia" w:eastAsia="宋体"/>
                <w:b/>
                <w:bCs/>
                <w:sz w:val="18"/>
                <w:szCs w:val="18"/>
              </w:rPr>
              <w:t>-c</w:t>
            </w:r>
            <w:r>
              <w:rPr>
                <w:b/>
                <w:bCs/>
                <w:sz w:val="18"/>
                <w:szCs w:val="18"/>
              </w:rPr>
              <w:t>oherent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(2bit)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4Tx, partial</w:t>
            </w:r>
            <w:r>
              <w:rPr>
                <w:rFonts w:hint="eastAsia" w:eastAsia="宋体"/>
                <w:b/>
                <w:bCs/>
                <w:sz w:val="18"/>
                <w:szCs w:val="18"/>
              </w:rPr>
              <w:t>-</w:t>
            </w:r>
            <w:r>
              <w:rPr>
                <w:b/>
                <w:bCs/>
                <w:sz w:val="18"/>
                <w:szCs w:val="18"/>
              </w:rPr>
              <w:t>coherent (4bit)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G0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G0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G1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G1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G2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G2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G3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G4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G5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G6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G7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G8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G9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G1</w:t>
            </w:r>
            <w:r>
              <w:rPr>
                <w:rFonts w:hint="eastAsia" w:eastAsia="宋体"/>
                <w:sz w:val="18"/>
                <w:szCs w:val="18"/>
              </w:rPr>
              <w:t>0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G1</w:t>
            </w:r>
            <w:r>
              <w:rPr>
                <w:rFonts w:hint="eastAsia" w:eastAsia="宋体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G11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G11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reserved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reserved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reserved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reserved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reserved</w:t>
            </w:r>
          </w:p>
        </w:tc>
      </w:tr>
    </w:tbl>
    <w:p>
      <w:pPr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jc w:val="both"/>
        <w:textAlignment w:val="baseline"/>
        <w:rPr>
          <w:rFonts w:eastAsia="宋体"/>
          <w:bCs/>
          <w:szCs w:val="20"/>
        </w:rPr>
      </w:pPr>
    </w:p>
    <w:p>
      <w:pPr>
        <w:overflowPunct w:val="0"/>
        <w:autoSpaceDE w:val="0"/>
        <w:autoSpaceDN w:val="0"/>
        <w:adjustRightInd w:val="0"/>
        <w:snapToGrid w:val="0"/>
        <w:spacing w:before="180" w:beforeLines="50" w:after="120" w:line="300" w:lineRule="auto"/>
        <w:jc w:val="center"/>
        <w:textAlignment w:val="baseline"/>
        <w:rPr>
          <w:rFonts w:eastAsia="宋体"/>
          <w:bCs/>
          <w:szCs w:val="20"/>
        </w:rPr>
      </w:pPr>
      <w:r>
        <w:rPr>
          <w:rFonts w:hint="eastAsia" w:eastAsia="宋体"/>
          <w:b/>
          <w:bCs/>
        </w:rPr>
        <w:t>Table 2</w:t>
      </w:r>
      <w:r>
        <w:rPr>
          <w:rFonts w:eastAsia="宋体"/>
          <w:b/>
          <w:bCs/>
        </w:rPr>
        <w:t>’</w:t>
      </w:r>
      <w:r>
        <w:rPr>
          <w:rFonts w:hint="eastAsia" w:eastAsia="宋体"/>
          <w:b/>
          <w:bCs/>
        </w:rPr>
        <w:t xml:space="preserve">  Details of </w:t>
      </w:r>
      <w:r>
        <w:rPr>
          <w:rFonts w:eastAsia="宋体"/>
          <w:b/>
          <w:bCs/>
          <w:szCs w:val="20"/>
        </w:rPr>
        <w:t xml:space="preserve">TPMI groups for </w:t>
      </w:r>
      <w:r>
        <w:rPr>
          <w:rFonts w:hint="eastAsia" w:eastAsia="宋体"/>
          <w:b/>
          <w:bCs/>
          <w:szCs w:val="20"/>
        </w:rPr>
        <w:t>non-coherent</w:t>
      </w:r>
      <w:r>
        <w:rPr>
          <w:rFonts w:hint="eastAsia" w:eastAsia="宋体"/>
          <w:b/>
          <w:bCs/>
          <w:szCs w:val="20"/>
          <w:lang w:val="en-US" w:eastAsia="zh-CN"/>
        </w:rPr>
        <w:t>/</w:t>
      </w:r>
      <w:r>
        <w:rPr>
          <w:rFonts w:hint="eastAsia" w:eastAsia="宋体"/>
          <w:b/>
          <w:bCs/>
          <w:szCs w:val="20"/>
        </w:rPr>
        <w:t xml:space="preserve"> </w:t>
      </w:r>
      <w:r>
        <w:rPr>
          <w:rFonts w:eastAsia="宋体"/>
          <w:b/>
          <w:bCs/>
          <w:szCs w:val="20"/>
        </w:rPr>
        <w:t xml:space="preserve">partial-coherent </w:t>
      </w:r>
      <w:r>
        <w:rPr>
          <w:rFonts w:hint="eastAsia" w:eastAsia="宋体"/>
          <w:b/>
          <w:bCs/>
          <w:szCs w:val="20"/>
        </w:rPr>
        <w:t xml:space="preserve">4-Tx </w:t>
      </w:r>
      <w:r>
        <w:rPr>
          <w:rFonts w:eastAsia="宋体"/>
          <w:b/>
          <w:bCs/>
          <w:szCs w:val="20"/>
        </w:rPr>
        <w:t>UE</w:t>
      </w:r>
    </w:p>
    <w:tbl>
      <w:tblPr>
        <w:tblStyle w:val="32"/>
        <w:tblW w:w="9300" w:type="dxa"/>
        <w:tblInd w:w="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3692"/>
        <w:gridCol w:w="4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00" w:type="dxa"/>
            <w:vAlign w:val="center"/>
          </w:tcPr>
          <w:p>
            <w:pPr>
              <w:jc w:val="center"/>
              <w:rPr>
                <w:rFonts w:eastAsia="宋体"/>
                <w:b/>
                <w:bCs/>
                <w:sz w:val="18"/>
                <w:szCs w:val="18"/>
              </w:rPr>
            </w:pPr>
            <w:r>
              <w:rPr>
                <w:rFonts w:hint="eastAsia" w:eastAsia="宋体"/>
                <w:b/>
                <w:bCs/>
                <w:sz w:val="18"/>
                <w:szCs w:val="18"/>
              </w:rPr>
              <w:t>Index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  <w:rPr>
                <w:rFonts w:eastAsia="楷体_GB2312"/>
                <w:b/>
                <w:bCs/>
                <w:sz w:val="18"/>
                <w:szCs w:val="18"/>
              </w:rPr>
            </w:pPr>
            <w:r>
              <w:rPr>
                <w:rFonts w:eastAsia="楷体_GB2312"/>
                <w:b/>
                <w:bCs/>
                <w:sz w:val="18"/>
                <w:szCs w:val="18"/>
              </w:rPr>
              <w:t>Precoding</w:t>
            </w:r>
            <w:r>
              <w:rPr>
                <w:rFonts w:hint="eastAsia" w:eastAsia="楷体_GB2312"/>
                <w:b/>
                <w:bCs/>
                <w:sz w:val="18"/>
                <w:szCs w:val="18"/>
              </w:rPr>
              <w:t xml:space="preserve"> Matrices of non-coherency</w:t>
            </w:r>
          </w:p>
        </w:tc>
        <w:tc>
          <w:tcPr>
            <w:tcW w:w="4508" w:type="dxa"/>
            <w:vAlign w:val="center"/>
          </w:tcPr>
          <w:p>
            <w:pPr>
              <w:jc w:val="center"/>
              <w:rPr>
                <w:rFonts w:eastAsia="楷体_GB2312"/>
                <w:b/>
                <w:bCs/>
                <w:sz w:val="18"/>
                <w:szCs w:val="18"/>
              </w:rPr>
            </w:pPr>
            <w:r>
              <w:rPr>
                <w:rFonts w:eastAsia="楷体_GB2312"/>
                <w:b/>
                <w:bCs/>
                <w:sz w:val="18"/>
                <w:szCs w:val="18"/>
              </w:rPr>
              <w:t>Precoding</w:t>
            </w:r>
            <w:r>
              <w:rPr>
                <w:rFonts w:hint="eastAsia" w:eastAsia="楷体_GB2312"/>
                <w:b/>
                <w:bCs/>
                <w:sz w:val="18"/>
                <w:szCs w:val="18"/>
              </w:rPr>
              <w:t xml:space="preserve"> Matrices of partial-coherency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1100" w:type="dxa"/>
            <w:vAlign w:val="center"/>
          </w:tcPr>
          <w:p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G0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</w:pPr>
            <w:r>
              <w:rPr>
                <w:position w:val="-66"/>
                <w:sz w:val="18"/>
                <w:szCs w:val="21"/>
              </w:rPr>
              <w:object>
                <v:shape id="_x0000_i1097" o:spt="75" type="#_x0000_t75" style="height:53.9pt;width:20.8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97" DrawAspect="Content" ObjectID="_1468075797" r:id="rId88">
                  <o:LockedField>false</o:LockedField>
                </o:OLEObject>
              </w:object>
            </w:r>
          </w:p>
        </w:tc>
        <w:tc>
          <w:tcPr>
            <w:tcW w:w="4508" w:type="dxa"/>
            <w:vAlign w:val="center"/>
          </w:tcPr>
          <w:p>
            <w:pPr>
              <w:jc w:val="center"/>
            </w:pPr>
            <w:r>
              <w:rPr>
                <w:position w:val="-66"/>
                <w:sz w:val="18"/>
                <w:szCs w:val="21"/>
              </w:rPr>
              <w:object>
                <v:shape id="_x0000_i1098" o:spt="75" type="#_x0000_t75" style="height:53.9pt;width:20.8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98" DrawAspect="Content" ObjectID="_1468075798" r:id="rId89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100" w:type="dxa"/>
            <w:vAlign w:val="center"/>
          </w:tcPr>
          <w:p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G1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</w:pPr>
            <w:r>
              <w:rPr>
                <w:position w:val="-66"/>
                <w:sz w:val="18"/>
                <w:szCs w:val="21"/>
              </w:rPr>
              <w:object>
                <v:shape id="_x0000_i1099" o:spt="75" type="#_x0000_t75" style="height:53.9pt;width:49.3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99" DrawAspect="Content" ObjectID="_1468075799" r:id="rId90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00" o:spt="75" type="#_x0000_t75" style="height:53.9pt;width:26.55pt;" o:ole="t" fillcolor="#FF0000" filled="t" o:preferrelative="t" stroked="f" coordsize="21600,21600">
                  <v:path/>
                  <v:fill on="t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100" DrawAspect="Content" ObjectID="_1468075800" r:id="rId91">
                  <o:LockedField>false</o:LockedField>
                </o:OLEObject>
              </w:object>
            </w:r>
          </w:p>
        </w:tc>
        <w:tc>
          <w:tcPr>
            <w:tcW w:w="4508" w:type="dxa"/>
            <w:vAlign w:val="center"/>
          </w:tcPr>
          <w:p>
            <w:pPr>
              <w:jc w:val="center"/>
            </w:pPr>
            <w:r>
              <w:rPr>
                <w:position w:val="-66"/>
                <w:sz w:val="18"/>
                <w:szCs w:val="21"/>
              </w:rPr>
              <w:object>
                <v:shape id="_x0000_i1101" o:spt="75" type="#_x0000_t75" style="height:53.9pt;width:49.3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101" DrawAspect="Content" ObjectID="_1468075801" r:id="rId92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02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102" DrawAspect="Content" ObjectID="_1468075802" r:id="rId93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03" o:spt="75" type="#_x0000_t75" style="height:53.9pt;width:26.55pt;" o:ole="t" fillcolor="#FF0000" filled="t" o:preferrelative="t" stroked="f" coordsize="21600,21600">
                  <v:path/>
                  <v:fill on="t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103" DrawAspect="Content" ObjectID="_1468075803" r:id="rId94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100" w:type="dxa"/>
            <w:vAlign w:val="center"/>
          </w:tcPr>
          <w:p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G2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  <w:rPr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104" o:spt="75" type="#_x0000_t75" style="height:53.9pt;width:70.85pt;" o:ole="t" filled="f" o:preferrelative="t" stroked="f" coordsize="21600,21600">
                  <v:path/>
                  <v:fill on="f" focussize="0,0"/>
                  <v:stroke on="f" joinstyle="miter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3" ShapeID="_x0000_i1104" DrawAspect="Content" ObjectID="_1468075804" r:id="rId95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</w:p>
          <w:p>
            <w:pPr>
              <w:jc w:val="center"/>
            </w:pPr>
            <w:r>
              <w:rPr>
                <w:position w:val="-66"/>
                <w:sz w:val="18"/>
                <w:szCs w:val="21"/>
              </w:rPr>
              <w:object>
                <v:shape id="_x0000_i1105" o:spt="75" type="#_x0000_t75" style="height:53.9pt;width:87pt;" o:ole="t" fillcolor="#FF0000" filled="t" o:preferrelative="t" stroked="f" coordsize="21600,21600">
                  <v:path/>
                  <v:fill on="t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3" ShapeID="_x0000_i1105" DrawAspect="Content" ObjectID="_1468075805" r:id="rId96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106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106" DrawAspect="Content" ObjectID="_1468075806" r:id="rId97">
                  <o:LockedField>false</o:LockedField>
                </o:OLEObject>
              </w:object>
            </w:r>
          </w:p>
        </w:tc>
        <w:tc>
          <w:tcPr>
            <w:tcW w:w="4508" w:type="dxa"/>
            <w:vAlign w:val="center"/>
          </w:tcPr>
          <w:p>
            <w:pPr>
              <w:jc w:val="center"/>
            </w:pPr>
            <w:r>
              <w:rPr>
                <w:position w:val="-66"/>
                <w:sz w:val="18"/>
                <w:szCs w:val="21"/>
              </w:rPr>
              <w:object>
                <v:shape id="_x0000_i1107" o:spt="75" type="#_x0000_t75" style="height:53.9pt;width:70.85pt;" o:ole="t" filled="f" o:preferrelative="t" stroked="f" coordsize="21600,21600">
                  <v:path/>
                  <v:fill on="f" focussize="0,0"/>
                  <v:stroke on="f" joinstyle="miter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3" ShapeID="_x0000_i1107" DrawAspect="Content" ObjectID="_1468075807" r:id="rId98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08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108" DrawAspect="Content" ObjectID="_1468075808" r:id="rId99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09" o:spt="75" type="#_x0000_t75" style="height:53.9pt;width:87pt;" o:ole="t" fillcolor="#FF0000" filled="t" o:preferrelative="t" stroked="f" coordsize="21600,21600">
                  <v:path/>
                  <v:fill on="t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3" ShapeID="_x0000_i1109" DrawAspect="Content" ObjectID="_1468075809" r:id="rId100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110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110" DrawAspect="Content" ObjectID="_1468075810" r:id="rId101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  <w:r>
              <w:rPr>
                <w:rFonts w:hint="eastAsia" w:eastAsia="宋体"/>
                <w:sz w:val="18"/>
                <w:szCs w:val="18"/>
              </w:rPr>
              <w:t>3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</w:pPr>
            <w:r>
              <w:rPr>
                <w:position w:val="-66"/>
                <w:sz w:val="18"/>
                <w:szCs w:val="21"/>
              </w:rPr>
              <w:object>
                <v:shape id="_x0000_i1111" o:spt="75" type="#_x0000_t75" style="height:53.9pt;width:26.55pt;" o:ole="t" fillcolor="#FF0000" filled="t" o:preferrelative="t" stroked="f" coordsize="21600,21600">
                  <v:path/>
                  <v:fill on="t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111" DrawAspect="Content" ObjectID="_1468075811" r:id="rId102">
                  <o:LockedField>false</o:LockedField>
                </o:OLEObject>
              </w:object>
            </w:r>
          </w:p>
        </w:tc>
        <w:tc>
          <w:tcPr>
            <w:tcW w:w="4508" w:type="dxa"/>
            <w:vAlign w:val="center"/>
          </w:tcPr>
          <w:p>
            <w:pPr>
              <w:jc w:val="center"/>
            </w:pPr>
            <w:r>
              <w:rPr>
                <w:position w:val="-66"/>
                <w:sz w:val="18"/>
                <w:szCs w:val="21"/>
              </w:rPr>
              <w:object>
                <v:shape id="_x0000_i1112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112" DrawAspect="Content" ObjectID="_1468075812" r:id="rId103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13" o:spt="75" type="#_x0000_t75" style="height:53.9pt;width:26.55pt;" o:ole="t" fillcolor="#FF0000" filled="t" o:preferrelative="t" stroked="f" coordsize="21600,21600">
                  <v:path/>
                  <v:fill on="t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113" DrawAspect="Content" ObjectID="_1468075813" r:id="rId104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  <w:r>
              <w:rPr>
                <w:rFonts w:hint="eastAsia" w:eastAsia="宋体"/>
                <w:sz w:val="18"/>
                <w:szCs w:val="18"/>
              </w:rPr>
              <w:t>4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  <w:rPr>
                <w:rFonts w:eastAsia="Batang"/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114" o:spt="75" type="#_x0000_t75" style="height:53.9pt;width:87pt;" o:ole="t" fillcolor="#FF0000" filled="t" o:preferrelative="t" stroked="f" coordsize="21600,21600">
                  <v:path/>
                  <v:fill on="t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3" ShapeID="_x0000_i1114" DrawAspect="Content" ObjectID="_1468075814" r:id="rId105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115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115" DrawAspect="Content" ObjectID="_1468075815" r:id="rId106">
                  <o:LockedField>false</o:LockedField>
                </o:OLEObject>
              </w:object>
            </w:r>
          </w:p>
          <w:p>
            <w:pPr>
              <w:jc w:val="center"/>
            </w:pPr>
          </w:p>
        </w:tc>
        <w:tc>
          <w:tcPr>
            <w:tcW w:w="4508" w:type="dxa"/>
            <w:vAlign w:val="center"/>
          </w:tcPr>
          <w:p>
            <w:pPr>
              <w:jc w:val="center"/>
              <w:rPr>
                <w:rFonts w:eastAsia="Batang"/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116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116" DrawAspect="Content" ObjectID="_1468075816" r:id="rId107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17" o:spt="75" type="#_x0000_t75" style="height:53.9pt;width:87pt;" o:ole="t" fillcolor="#FF0000" filled="t" o:preferrelative="t" stroked="f" coordsize="21600,21600">
                  <v:path/>
                  <v:fill on="t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3" ShapeID="_x0000_i1117" DrawAspect="Content" ObjectID="_1468075817" r:id="rId108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118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118" DrawAspect="Content" ObjectID="_1468075818" r:id="rId109">
                  <o:LockedField>false</o:LockedField>
                </o:OLEObject>
              </w:objec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  <w:r>
              <w:rPr>
                <w:rFonts w:hint="eastAsia" w:eastAsia="宋体"/>
                <w:sz w:val="18"/>
                <w:szCs w:val="18"/>
              </w:rPr>
              <w:t>5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</w:pPr>
            <w:r>
              <w:rPr>
                <w:position w:val="-66"/>
                <w:sz w:val="18"/>
                <w:szCs w:val="21"/>
              </w:rPr>
              <w:object>
                <v:shape id="_x0000_i1119" o:spt="75" type="#_x0000_t75" style="height:53.9pt;width:168.65pt;" o:ole="t" fillcolor="#FF0000" filled="t" o:preferrelative="t" stroked="f" coordsize="21600,21600">
                  <v:path/>
                  <v:fill on="t" focussize="0,0"/>
                  <v:stroke on="f" joinstyle="miter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3" ShapeID="_x0000_i1119" DrawAspect="Content" ObjectID="_1468075819" r:id="rId110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120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120" DrawAspect="Content" ObjectID="_1468075820" r:id="rId111">
                  <o:LockedField>false</o:LockedField>
                </o:OLEObject>
              </w:object>
            </w:r>
          </w:p>
        </w:tc>
        <w:tc>
          <w:tcPr>
            <w:tcW w:w="4508" w:type="dxa"/>
            <w:vAlign w:val="center"/>
          </w:tcPr>
          <w:p>
            <w:pPr>
              <w:jc w:val="center"/>
            </w:pPr>
            <w:r>
              <w:rPr>
                <w:position w:val="-66"/>
                <w:sz w:val="18"/>
                <w:szCs w:val="21"/>
              </w:rPr>
              <w:object>
                <v:shape id="_x0000_i1121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121" DrawAspect="Content" ObjectID="_1468075821" r:id="rId112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22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42" o:title=""/>
                  <o:lock v:ext="edit" aspectratio="t"/>
                  <w10:wrap type="none"/>
                  <w10:anchorlock/>
                </v:shape>
                <o:OLEObject Type="Embed" ProgID="Equation.3" ShapeID="_x0000_i1122" DrawAspect="Content" ObjectID="_1468075822" r:id="rId113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23" o:spt="75" type="#_x0000_t75" style="height:53.9pt;width:168.65pt;" o:ole="t" fillcolor="#FF0000" filled="t" o:preferrelative="t" stroked="f" coordsize="21600,21600">
                  <v:path/>
                  <v:fill on="t" focussize="0,0"/>
                  <v:stroke on="f" joinstyle="miter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3" ShapeID="_x0000_i1123" DrawAspect="Content" ObjectID="_1468075823" r:id="rId114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124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124" DrawAspect="Content" ObjectID="_1468075824" r:id="rId115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G6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  <w:rPr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125" o:spt="75" type="#_x0000_t75" style="height:53.9pt;width:20.8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125" DrawAspect="Content" ObjectID="_1468075825" r:id="rId116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26" o:spt="75" type="#_x0000_t75" style="height:53.9pt;width:26.55pt;" o:ole="t" fillcolor="#FF0000" filled="t" o:preferrelative="t" stroked="f" coordsize="21600,21600">
                  <v:path/>
                  <v:fill on="t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126" DrawAspect="Content" ObjectID="_1468075826" r:id="rId117">
                  <o:LockedField>false</o:LockedField>
                </o:OLEObject>
              </w:object>
            </w:r>
          </w:p>
        </w:tc>
        <w:tc>
          <w:tcPr>
            <w:tcW w:w="4508" w:type="dxa"/>
            <w:vAlign w:val="center"/>
          </w:tcPr>
          <w:p>
            <w:pPr>
              <w:jc w:val="center"/>
              <w:rPr>
                <w:rFonts w:eastAsia="宋体"/>
                <w:position w:val="-66"/>
                <w:sz w:val="18"/>
                <w:szCs w:val="21"/>
                <w:highlight w:val="cyan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127" o:spt="75" type="#_x0000_t75" style="height:53.9pt;width:20.8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127" DrawAspect="Content" ObjectID="_1468075827" r:id="rId118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，</w:t>
            </w:r>
            <w:r>
              <w:rPr>
                <w:position w:val="-66"/>
                <w:sz w:val="18"/>
                <w:szCs w:val="21"/>
              </w:rPr>
              <w:object>
                <v:shape id="_x0000_i1128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128" DrawAspect="Content" ObjectID="_1468075828" r:id="rId119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29" o:spt="75" type="#_x0000_t75" style="height:53.9pt;width:26.55pt;" o:ole="t" fillcolor="#FF0000" filled="t" o:preferrelative="t" stroked="f" coordsize="21600,21600">
                  <v:path/>
                  <v:fill on="t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129" DrawAspect="Content" ObjectID="_1468075829" r:id="rId120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G7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  <w:rPr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130" o:spt="75" type="#_x0000_t75" style="height:53.9pt;width:20.8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130" DrawAspect="Content" ObjectID="_1468075830" r:id="rId121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31" o:spt="75" type="#_x0000_t75" style="height:53.9pt;width:87pt;" o:ole="t" fillcolor="#FF0000" filled="t" o:preferrelative="t" stroked="f" coordsize="21600,21600">
                  <v:path/>
                  <v:fill on="t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3" ShapeID="_x0000_i1131" DrawAspect="Content" ObjectID="_1468075831" r:id="rId122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132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132" DrawAspect="Content" ObjectID="_1468075832" r:id="rId123">
                  <o:LockedField>false</o:LockedField>
                </o:OLEObject>
              </w:object>
            </w:r>
          </w:p>
        </w:tc>
        <w:tc>
          <w:tcPr>
            <w:tcW w:w="4508" w:type="dxa"/>
            <w:vAlign w:val="center"/>
          </w:tcPr>
          <w:p>
            <w:pPr>
              <w:jc w:val="center"/>
              <w:rPr>
                <w:rFonts w:eastAsia="宋体"/>
                <w:position w:val="-66"/>
                <w:sz w:val="18"/>
                <w:szCs w:val="21"/>
                <w:highlight w:val="cyan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133" o:spt="75" type="#_x0000_t75" style="height:53.9pt;width:20.8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133" DrawAspect="Content" ObjectID="_1468075833" r:id="rId124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34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134" DrawAspect="Content" ObjectID="_1468075834" r:id="rId125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35" o:spt="75" type="#_x0000_t75" style="height:53.9pt;width:87pt;" o:ole="t" fillcolor="#FF0000" filled="t" o:preferrelative="t" stroked="f" coordsize="21600,21600">
                  <v:path/>
                  <v:fill on="t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3" ShapeID="_x0000_i1135" DrawAspect="Content" ObjectID="_1468075835" r:id="rId126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136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136" DrawAspect="Content" ObjectID="_1468075836" r:id="rId127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G8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  <w:rPr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137" o:spt="75" type="#_x0000_t75" style="height:53.9pt;width:49.3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137" DrawAspect="Content" ObjectID="_1468075837" r:id="rId128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38" o:spt="75" type="#_x0000_t75" style="height:53.9pt;width:87pt;" o:ole="t" fillcolor="#FF0000" filled="t" o:preferrelative="t" stroked="f" coordsize="21600,21600">
                  <v:path/>
                  <v:fill on="t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3" ShapeID="_x0000_i1138" DrawAspect="Content" ObjectID="_1468075838" r:id="rId129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139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139" DrawAspect="Content" ObjectID="_1468075839" r:id="rId130">
                  <o:LockedField>false</o:LockedField>
                </o:OLEObject>
              </w:object>
            </w:r>
          </w:p>
        </w:tc>
        <w:tc>
          <w:tcPr>
            <w:tcW w:w="4508" w:type="dxa"/>
            <w:vAlign w:val="center"/>
          </w:tcPr>
          <w:p>
            <w:pPr>
              <w:jc w:val="center"/>
              <w:rPr>
                <w:position w:val="-66"/>
                <w:sz w:val="18"/>
                <w:szCs w:val="21"/>
                <w:highlight w:val="cyan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140" o:spt="75" type="#_x0000_t75" style="height:53.9pt;width:49.3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140" DrawAspect="Content" ObjectID="_1468075840" r:id="rId131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41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141" DrawAspect="Content" ObjectID="_1468075841" r:id="rId132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42" o:spt="75" type="#_x0000_t75" style="height:53.9pt;width:87pt;" o:ole="t" fillcolor="#FF0000" filled="t" o:preferrelative="t" stroked="f" coordsize="21600,21600">
                  <v:path/>
                  <v:fill on="t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3" ShapeID="_x0000_i1142" DrawAspect="Content" ObjectID="_1468075842" r:id="rId133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143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143" DrawAspect="Content" ObjectID="_1468075843" r:id="rId134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G9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  <w:rPr>
                <w:rFonts w:eastAsia="宋体"/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144" o:spt="75" type="#_x0000_t75" style="height:53.9pt;width:20.8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144" DrawAspect="Content" ObjectID="_1468075844" r:id="rId135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45" o:spt="75" type="#_x0000_t75" style="height:53.9pt;width:168.65pt;" o:ole="t" fillcolor="#FF0000" filled="t" o:preferrelative="t" stroked="f" coordsize="21600,21600">
                  <v:path/>
                  <v:fill on="t" focussize="0,0"/>
                  <v:stroke on="f" joinstyle="miter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3" ShapeID="_x0000_i1145" DrawAspect="Content" ObjectID="_1468075845" r:id="rId136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146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146" DrawAspect="Content" ObjectID="_1468075846" r:id="rId137">
                  <o:LockedField>false</o:LockedField>
                </o:OLEObject>
              </w:object>
            </w:r>
          </w:p>
        </w:tc>
        <w:tc>
          <w:tcPr>
            <w:tcW w:w="4508" w:type="dxa"/>
            <w:vAlign w:val="center"/>
          </w:tcPr>
          <w:p>
            <w:pPr>
              <w:jc w:val="center"/>
              <w:rPr>
                <w:rFonts w:eastAsia="宋体"/>
                <w:position w:val="-66"/>
                <w:sz w:val="18"/>
                <w:szCs w:val="21"/>
                <w:highlight w:val="cyan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147" o:spt="75" type="#_x0000_t75" style="height:53.9pt;width:20.8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147" DrawAspect="Content" ObjectID="_1468075847" r:id="rId138">
                  <o:LockedField>false</o:LockedField>
                </o:OLEObject>
              </w:object>
            </w:r>
            <w:r>
              <w:rPr>
                <w:rFonts w:hint="eastAsia" w:eastAsia="宋体"/>
                <w:position w:val="-66"/>
                <w:sz w:val="18"/>
                <w:szCs w:val="21"/>
              </w:rPr>
              <w:t>，</w:t>
            </w:r>
            <w:r>
              <w:rPr>
                <w:position w:val="-66"/>
                <w:sz w:val="18"/>
                <w:szCs w:val="21"/>
              </w:rPr>
              <w:object>
                <v:shape id="_x0000_i1148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148" DrawAspect="Content" ObjectID="_1468075848" r:id="rId139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49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42" o:title=""/>
                  <o:lock v:ext="edit" aspectratio="t"/>
                  <w10:wrap type="none"/>
                  <w10:anchorlock/>
                </v:shape>
                <o:OLEObject Type="Embed" ProgID="Equation.3" ShapeID="_x0000_i1149" DrawAspect="Content" ObjectID="_1468075849" r:id="rId140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50" o:spt="75" type="#_x0000_t75" style="height:53.9pt;width:168.65pt;" o:ole="t" fillcolor="#FF0000" filled="t" o:preferrelative="t" stroked="f" coordsize="21600,21600">
                  <v:path/>
                  <v:fill on="t" focussize="0,0"/>
                  <v:stroke on="f" joinstyle="miter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3" ShapeID="_x0000_i1150" DrawAspect="Content" ObjectID="_1468075850" r:id="rId141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151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151" DrawAspect="Content" ObjectID="_1468075851" r:id="rId142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G1</w:t>
            </w:r>
            <w:r>
              <w:rPr>
                <w:rFonts w:hint="eastAsia" w:eastAsia="宋体"/>
                <w:sz w:val="18"/>
                <w:szCs w:val="18"/>
              </w:rPr>
              <w:t>0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  <w:rPr>
                <w:rFonts w:eastAsia="宋体"/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152" o:spt="75" type="#_x0000_t75" style="height:53.9pt;width:49.3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152" DrawAspect="Content" ObjectID="_1468075852" r:id="rId143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53" o:spt="75" type="#_x0000_t75" style="height:53.9pt;width:168.65pt;" o:ole="t" fillcolor="#FF0000" filled="t" o:preferrelative="t" stroked="f" coordsize="21600,21600">
                  <v:path/>
                  <v:fill on="t" focussize="0,0"/>
                  <v:stroke on="f" joinstyle="miter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3" ShapeID="_x0000_i1153" DrawAspect="Content" ObjectID="_1468075853" r:id="rId144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154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154" DrawAspect="Content" ObjectID="_1468075854" r:id="rId145">
                  <o:LockedField>false</o:LockedField>
                </o:OLEObject>
              </w:object>
            </w:r>
          </w:p>
        </w:tc>
        <w:tc>
          <w:tcPr>
            <w:tcW w:w="4508" w:type="dxa"/>
            <w:vAlign w:val="center"/>
          </w:tcPr>
          <w:p>
            <w:pPr>
              <w:jc w:val="center"/>
              <w:rPr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155" o:spt="75" type="#_x0000_t75" style="height:53.9pt;width:49.3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155" DrawAspect="Content" ObjectID="_1468075855" r:id="rId146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</w:p>
          <w:p>
            <w:pPr>
              <w:jc w:val="center"/>
              <w:rPr>
                <w:position w:val="-66"/>
                <w:sz w:val="18"/>
                <w:szCs w:val="21"/>
                <w:highlight w:val="cyan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156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156" DrawAspect="Content" ObjectID="_1468075856" r:id="rId147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57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42" o:title=""/>
                  <o:lock v:ext="edit" aspectratio="t"/>
                  <w10:wrap type="none"/>
                  <w10:anchorlock/>
                </v:shape>
                <o:OLEObject Type="Embed" ProgID="Equation.3" ShapeID="_x0000_i1157" DrawAspect="Content" ObjectID="_1468075857" r:id="rId148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58" o:spt="75" type="#_x0000_t75" style="height:53.9pt;width:168.65pt;" o:ole="t" fillcolor="#FF0000" filled="t" o:preferrelative="t" stroked="f" coordsize="21600,21600">
                  <v:path/>
                  <v:fill on="t" focussize="0,0"/>
                  <v:stroke on="f" joinstyle="miter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3" ShapeID="_x0000_i1158" DrawAspect="Content" ObjectID="_1468075858" r:id="rId149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159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159" DrawAspect="Content" ObjectID="_1468075859" r:id="rId150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G11</w:t>
            </w:r>
          </w:p>
        </w:tc>
        <w:tc>
          <w:tcPr>
            <w:tcW w:w="3692" w:type="dxa"/>
            <w:vAlign w:val="center"/>
          </w:tcPr>
          <w:p>
            <w:pPr>
              <w:jc w:val="center"/>
              <w:rPr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160" o:spt="75" type="#_x0000_t75" style="height:53.9pt;width:70.85pt;" o:ole="t" filled="f" o:preferrelative="t" stroked="f" coordsize="21600,21600">
                  <v:path/>
                  <v:fill on="f" focussize="0,0"/>
                  <v:stroke on="f" joinstyle="miter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3" ShapeID="_x0000_i1160" DrawAspect="Content" ObjectID="_1468075860" r:id="rId151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</w:p>
          <w:p>
            <w:pPr>
              <w:jc w:val="center"/>
              <w:rPr>
                <w:rFonts w:eastAsia="宋体"/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161" o:spt="75" type="#_x0000_t75" style="height:53.9pt;width:168.65pt;" o:ole="t" fillcolor="#FF0000" filled="t" o:preferrelative="t" stroked="f" coordsize="21600,21600">
                  <v:path/>
                  <v:fill on="t" focussize="0,0"/>
                  <v:stroke on="f" joinstyle="miter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3" ShapeID="_x0000_i1161" DrawAspect="Content" ObjectID="_1468075861" r:id="rId152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162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162" DrawAspect="Content" ObjectID="_1468075862" r:id="rId153">
                  <o:LockedField>false</o:LockedField>
                </o:OLEObject>
              </w:object>
            </w:r>
          </w:p>
        </w:tc>
        <w:tc>
          <w:tcPr>
            <w:tcW w:w="4508" w:type="dxa"/>
            <w:vAlign w:val="center"/>
          </w:tcPr>
          <w:p>
            <w:pPr>
              <w:jc w:val="center"/>
              <w:rPr>
                <w:position w:val="-66"/>
                <w:sz w:val="18"/>
                <w:szCs w:val="21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163" o:spt="75" type="#_x0000_t75" style="height:53.9pt;width:70.85pt;" o:ole="t" filled="f" o:preferrelative="t" stroked="f" coordsize="21600,21600">
                  <v:path/>
                  <v:fill on="f" focussize="0,0"/>
                  <v:stroke on="f" joinstyle="miter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3" ShapeID="_x0000_i1163" DrawAspect="Content" ObjectID="_1468075863" r:id="rId154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</w:p>
          <w:p>
            <w:pPr>
              <w:jc w:val="center"/>
              <w:rPr>
                <w:position w:val="-66"/>
                <w:sz w:val="18"/>
                <w:szCs w:val="21"/>
                <w:highlight w:val="cyan"/>
              </w:rPr>
            </w:pPr>
            <w:r>
              <w:rPr>
                <w:position w:val="-66"/>
                <w:sz w:val="18"/>
                <w:szCs w:val="21"/>
              </w:rPr>
              <w:object>
                <v:shape id="_x0000_i1164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164" DrawAspect="Content" ObjectID="_1468075864" r:id="rId155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65" o:spt="75" type="#_x0000_t75" style="height:53.9pt;width:103.55pt;" o:ole="t" filled="f" o:preferrelative="t" stroked="f" coordsize="21600,21600">
                  <v:path/>
                  <v:fill on="f" focussize="0,0"/>
                  <v:stroke on="f" joinstyle="miter"/>
                  <v:imagedata r:id="rId42" o:title=""/>
                  <o:lock v:ext="edit" aspectratio="t"/>
                  <w10:wrap type="none"/>
                  <w10:anchorlock/>
                </v:shape>
                <o:OLEObject Type="Embed" ProgID="Equation.3" ShapeID="_x0000_i1165" DrawAspect="Content" ObjectID="_1468075865" r:id="rId156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position w:val="-66"/>
                <w:sz w:val="18"/>
                <w:szCs w:val="21"/>
              </w:rPr>
              <w:object>
                <v:shape id="_x0000_i1166" o:spt="75" type="#_x0000_t75" style="height:53.9pt;width:168.65pt;" o:ole="t" fillcolor="#FF0000" filled="t" o:preferrelative="t" stroked="f" coordsize="21600,21600">
                  <v:path/>
                  <v:fill on="t" focussize="0,0"/>
                  <v:stroke on="f" joinstyle="miter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3" ShapeID="_x0000_i1166" DrawAspect="Content" ObjectID="_1468075866" r:id="rId157">
                  <o:LockedField>false</o:LockedField>
                </o:OLEObject>
              </w:object>
            </w:r>
            <w:r>
              <w:rPr>
                <w:rFonts w:hint="eastAsia"/>
                <w:position w:val="-66"/>
                <w:sz w:val="18"/>
                <w:szCs w:val="21"/>
              </w:rPr>
              <w:t>,</w:t>
            </w:r>
            <w:r>
              <w:rPr>
                <w:rFonts w:eastAsia="Batang"/>
                <w:position w:val="-66"/>
                <w:sz w:val="18"/>
                <w:szCs w:val="21"/>
              </w:rPr>
              <w:object>
                <v:shape id="_x0000_i1167" o:spt="75" type="#_x0000_t75" style="height:53.9pt;width:32.35pt;" o:ole="t" fillcolor="#00B050" filled="t" o:preferrelative="t" stroked="f" coordsize="21600,21600">
                  <v:path/>
                  <v:fill on="t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167" DrawAspect="Content" ObjectID="_1468075867" r:id="rId158">
                  <o:LockedField>false</o:LockedField>
                </o:OLEObject>
              </w:object>
            </w:r>
          </w:p>
        </w:tc>
      </w:tr>
    </w:tbl>
    <w:p>
      <w:pPr>
        <w:pStyle w:val="2"/>
        <w:keepNext/>
        <w:tabs>
          <w:tab w:val="left" w:pos="3686"/>
          <w:tab w:val="left" w:pos="4536"/>
        </w:tabs>
        <w:snapToGrid w:val="0"/>
        <w:spacing w:before="360" w:after="180" w:line="240" w:lineRule="auto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/>
          <w:sz w:val="28"/>
          <w:szCs w:val="28"/>
          <w:lang w:val="en-US"/>
        </w:rPr>
        <w:t>References</w:t>
      </w:r>
      <w:bookmarkStart w:id="3" w:name="_Ref446511358"/>
      <w:bookmarkEnd w:id="3"/>
      <w:bookmarkStart w:id="4" w:name="_Ref446506608"/>
      <w:bookmarkEnd w:id="4"/>
      <w:bookmarkStart w:id="5" w:name="_Ref446507216"/>
      <w:bookmarkEnd w:id="5"/>
    </w:p>
    <w:p>
      <w:pPr>
        <w:pStyle w:val="118"/>
        <w:spacing w:line="288" w:lineRule="auto"/>
        <w:ind w:left="357" w:hanging="357"/>
        <w:rPr>
          <w:rFonts w:eastAsia="宋体"/>
          <w:szCs w:val="20"/>
        </w:rPr>
      </w:pPr>
      <w:r>
        <w:rPr>
          <w:szCs w:val="20"/>
        </w:rPr>
        <w:t>3GPP, “RAN1#99 Meeting Chairman’s Notes”, Reno, USA, November 18</w:t>
      </w:r>
      <w:r>
        <w:rPr>
          <w:szCs w:val="20"/>
          <w:vertAlign w:val="superscript"/>
        </w:rPr>
        <w:t>th</w:t>
      </w:r>
      <w:r>
        <w:rPr>
          <w:szCs w:val="20"/>
        </w:rPr>
        <w:t xml:space="preserve"> – 22</w:t>
      </w:r>
      <w:r>
        <w:rPr>
          <w:szCs w:val="20"/>
          <w:vertAlign w:val="superscript"/>
        </w:rPr>
        <w:t>nd</w:t>
      </w:r>
      <w:r>
        <w:rPr>
          <w:szCs w:val="20"/>
        </w:rPr>
        <w:t>, 2019.</w:t>
      </w:r>
    </w:p>
    <w:p>
      <w:pPr>
        <w:pStyle w:val="118"/>
        <w:spacing w:line="288" w:lineRule="auto"/>
        <w:ind w:left="357" w:hanging="357"/>
        <w:rPr>
          <w:rFonts w:eastAsia="宋体"/>
          <w:szCs w:val="20"/>
        </w:rPr>
      </w:pPr>
      <w:bookmarkStart w:id="6" w:name="_Ref1624"/>
      <w:r>
        <w:rPr>
          <w:szCs w:val="20"/>
        </w:rPr>
        <w:t>3GPP, “RAN1#</w:t>
      </w:r>
      <w:r>
        <w:rPr>
          <w:rFonts w:hint="eastAsia" w:eastAsia="宋体"/>
          <w:szCs w:val="20"/>
        </w:rPr>
        <w:t>101-e</w:t>
      </w:r>
      <w:r>
        <w:rPr>
          <w:szCs w:val="20"/>
        </w:rPr>
        <w:t xml:space="preserve"> Meeting Chairman’s Notes”, </w:t>
      </w:r>
      <w:r>
        <w:rPr>
          <w:rFonts w:hint="eastAsia" w:eastAsia="宋体"/>
          <w:szCs w:val="20"/>
        </w:rPr>
        <w:t>e-Meeting</w:t>
      </w:r>
      <w:r>
        <w:rPr>
          <w:szCs w:val="20"/>
        </w:rPr>
        <w:t xml:space="preserve">, </w:t>
      </w:r>
      <w:r>
        <w:rPr>
          <w:rFonts w:hint="eastAsia" w:eastAsia="宋体"/>
          <w:szCs w:val="20"/>
        </w:rPr>
        <w:t>May 25</w:t>
      </w:r>
      <w:r>
        <w:rPr>
          <w:szCs w:val="20"/>
          <w:vertAlign w:val="superscript"/>
        </w:rPr>
        <w:t>th</w:t>
      </w:r>
      <w:r>
        <w:rPr>
          <w:szCs w:val="20"/>
        </w:rPr>
        <w:t xml:space="preserve"> – </w:t>
      </w:r>
      <w:r>
        <w:rPr>
          <w:rFonts w:hint="eastAsia" w:eastAsia="宋体"/>
          <w:szCs w:val="20"/>
        </w:rPr>
        <w:t>June 5</w:t>
      </w:r>
      <w:r>
        <w:rPr>
          <w:szCs w:val="20"/>
          <w:vertAlign w:val="superscript"/>
        </w:rPr>
        <w:t>nd</w:t>
      </w:r>
      <w:r>
        <w:rPr>
          <w:szCs w:val="20"/>
        </w:rPr>
        <w:t xml:space="preserve">, </w:t>
      </w:r>
      <w:r>
        <w:rPr>
          <w:rFonts w:hint="eastAsia" w:eastAsia="宋体"/>
          <w:szCs w:val="20"/>
        </w:rPr>
        <w:t>2020</w:t>
      </w:r>
      <w:r>
        <w:rPr>
          <w:szCs w:val="20"/>
        </w:rPr>
        <w:t>.</w:t>
      </w:r>
      <w:bookmarkEnd w:id="6"/>
    </w:p>
    <w:p>
      <w:pPr>
        <w:pStyle w:val="118"/>
        <w:rPr>
          <w:rFonts w:eastAsia="宋体"/>
          <w:szCs w:val="20"/>
        </w:rPr>
      </w:pPr>
      <w:bookmarkStart w:id="7" w:name="_Ref24295"/>
      <w:r>
        <w:rPr>
          <w:szCs w:val="20"/>
        </w:rPr>
        <w:t>3GPP</w:t>
      </w:r>
      <w:r>
        <w:rPr>
          <w:rFonts w:hint="eastAsia" w:eastAsia="宋体"/>
          <w:szCs w:val="20"/>
        </w:rPr>
        <w:t xml:space="preserve">, </w:t>
      </w:r>
      <w:r>
        <w:rPr>
          <w:szCs w:val="20"/>
        </w:rPr>
        <w:t>RAN1#</w:t>
      </w:r>
      <w:r>
        <w:rPr>
          <w:rFonts w:hint="eastAsia" w:eastAsia="宋体"/>
          <w:szCs w:val="20"/>
        </w:rPr>
        <w:t xml:space="preserve">101-e </w:t>
      </w:r>
      <w:r>
        <w:rPr>
          <w:szCs w:val="20"/>
        </w:rPr>
        <w:t>Meeting</w:t>
      </w:r>
      <w:r>
        <w:rPr>
          <w:rFonts w:hint="eastAsia" w:eastAsia="宋体"/>
          <w:szCs w:val="20"/>
        </w:rPr>
        <w:t xml:space="preserve">, </w:t>
      </w:r>
      <w:r>
        <w:rPr>
          <w:rFonts w:hint="eastAsia"/>
          <w:bCs/>
          <w:szCs w:val="20"/>
        </w:rPr>
        <w:t>R1-200</w:t>
      </w:r>
      <w:r>
        <w:rPr>
          <w:rFonts w:hint="eastAsia" w:eastAsia="宋体"/>
          <w:bCs/>
          <w:szCs w:val="20"/>
        </w:rPr>
        <w:t>3471</w:t>
      </w:r>
      <w:r>
        <w:rPr>
          <w:rFonts w:hint="eastAsia"/>
          <w:bCs/>
          <w:szCs w:val="20"/>
        </w:rPr>
        <w:t xml:space="preserve">, </w:t>
      </w:r>
      <w:r>
        <w:t>Maintenance of full power UL transmission</w:t>
      </w:r>
      <w:r>
        <w:rPr>
          <w:rFonts w:hint="eastAsia"/>
          <w:bCs/>
          <w:szCs w:val="20"/>
        </w:rPr>
        <w:t>, ZTE.</w:t>
      </w:r>
      <w:bookmarkEnd w:id="7"/>
    </w:p>
    <w:p>
      <w:pPr>
        <w:pStyle w:val="2"/>
        <w:keepNext/>
        <w:tabs>
          <w:tab w:val="left" w:pos="3686"/>
          <w:tab w:val="left" w:pos="4536"/>
        </w:tabs>
        <w:snapToGrid w:val="0"/>
        <w:spacing w:before="360" w:after="180" w:line="240" w:lineRule="auto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hint="eastAsia" w:eastAsia="Arial Unicode MS"/>
          <w:sz w:val="28"/>
          <w:szCs w:val="28"/>
          <w:lang w:val="en-US"/>
        </w:rPr>
        <w:t>Appendix</w:t>
      </w:r>
    </w:p>
    <w:p>
      <w:pPr>
        <w:pStyle w:val="15"/>
        <w:overflowPunct w:val="0"/>
        <w:autoSpaceDE w:val="0"/>
        <w:autoSpaceDN w:val="0"/>
        <w:adjustRightInd w:val="0"/>
        <w:snapToGrid w:val="0"/>
        <w:spacing w:before="180" w:beforeLines="50" w:line="300" w:lineRule="auto"/>
        <w:jc w:val="center"/>
        <w:textAlignment w:val="baseline"/>
        <w:rPr>
          <w:rFonts w:eastAsia="宋体"/>
        </w:rPr>
      </w:pPr>
      <w:bookmarkStart w:id="8" w:name="_Ref372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3</w:t>
      </w:r>
      <w:r>
        <w:fldChar w:fldCharType="end"/>
      </w:r>
      <w:bookmarkEnd w:id="8"/>
      <w:r>
        <w:rPr>
          <w:rFonts w:hint="eastAsia" w:eastAsia="宋体"/>
        </w:rPr>
        <w:t xml:space="preserve"> Minimum requirements of non-coherent</w:t>
      </w:r>
      <w:r>
        <w:rPr>
          <w:rFonts w:hint="eastAsia" w:eastAsia="宋体"/>
          <w:lang w:val="en-US" w:eastAsia="zh-CN"/>
        </w:rPr>
        <w:t>/</w:t>
      </w:r>
      <w:r>
        <w:rPr>
          <w:rFonts w:hint="eastAsia" w:eastAsia="宋体"/>
        </w:rPr>
        <w:t xml:space="preserve"> partial-coherent 4-Tx UE related to Table 2</w:t>
      </w:r>
      <w:r>
        <w:rPr>
          <w:rFonts w:eastAsia="宋体"/>
        </w:rPr>
        <w:t>’</w:t>
      </w:r>
    </w:p>
    <w:tbl>
      <w:tblPr>
        <w:tblStyle w:val="32"/>
        <w:tblW w:w="8428" w:type="dxa"/>
        <w:tblInd w:w="5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4"/>
        <w:gridCol w:w="3141"/>
        <w:gridCol w:w="2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84" w:type="dxa"/>
            <w:vAlign w:val="center"/>
          </w:tcPr>
          <w:p>
            <w:pPr>
              <w:widowControl w:val="0"/>
              <w:jc w:val="center"/>
              <w:rPr>
                <w:b/>
                <w:bCs/>
                <w:sz w:val="18"/>
                <w:szCs w:val="21"/>
              </w:rPr>
            </w:pPr>
            <w:r>
              <w:rPr>
                <w:rFonts w:hint="eastAsia"/>
                <w:b/>
                <w:bCs/>
                <w:sz w:val="18"/>
                <w:szCs w:val="21"/>
              </w:rPr>
              <w:t>TPMI Group index</w:t>
            </w:r>
          </w:p>
        </w:tc>
        <w:tc>
          <w:tcPr>
            <w:tcW w:w="3141" w:type="dxa"/>
            <w:vAlign w:val="center"/>
          </w:tcPr>
          <w:p>
            <w:pPr>
              <w:widowControl w:val="0"/>
              <w:jc w:val="center"/>
              <w:rPr>
                <w:b/>
                <w:bCs/>
                <w:sz w:val="18"/>
                <w:szCs w:val="21"/>
              </w:rPr>
            </w:pPr>
            <w:r>
              <w:rPr>
                <w:rFonts w:hint="eastAsia"/>
                <w:b/>
                <w:bCs/>
                <w:sz w:val="18"/>
                <w:szCs w:val="21"/>
              </w:rPr>
              <w:t xml:space="preserve">PA </w:t>
            </w:r>
            <w:r>
              <w:rPr>
                <w:b/>
                <w:bCs/>
                <w:sz w:val="18"/>
                <w:szCs w:val="21"/>
              </w:rPr>
              <w:t>architecture</w:t>
            </w:r>
          </w:p>
        </w:tc>
        <w:tc>
          <w:tcPr>
            <w:tcW w:w="2803" w:type="dxa"/>
            <w:vAlign w:val="center"/>
          </w:tcPr>
          <w:p>
            <w:pPr>
              <w:widowControl w:val="0"/>
              <w:jc w:val="center"/>
              <w:rPr>
                <w:b/>
                <w:bCs/>
                <w:sz w:val="18"/>
                <w:szCs w:val="21"/>
              </w:rPr>
            </w:pPr>
            <w:r>
              <w:rPr>
                <w:rFonts w:hint="eastAsia"/>
                <w:b/>
                <w:bCs/>
                <w:sz w:val="18"/>
                <w:szCs w:val="21"/>
              </w:rPr>
              <w:t>Coherent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84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sz w:val="18"/>
                <w:szCs w:val="18"/>
              </w:rPr>
              <w:t>G0</w:t>
            </w:r>
          </w:p>
        </w:tc>
        <w:tc>
          <w:tcPr>
            <w:tcW w:w="3141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[23 17 17 17]</w:t>
            </w:r>
            <w:r>
              <w:rPr>
                <w:rFonts w:hint="eastAsia" w:eastAsia="宋体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dBm</w:t>
            </w:r>
          </w:p>
        </w:tc>
        <w:tc>
          <w:tcPr>
            <w:tcW w:w="2803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eastAsia="宋体"/>
                <w:sz w:val="18"/>
                <w:szCs w:val="21"/>
              </w:rPr>
            </w:pPr>
            <w:r>
              <w:rPr>
                <w:rFonts w:hint="eastAsia" w:eastAsia="宋体"/>
                <w:sz w:val="18"/>
                <w:szCs w:val="21"/>
              </w:rPr>
              <w:t>n</w:t>
            </w:r>
            <w:r>
              <w:rPr>
                <w:rFonts w:hint="eastAsia"/>
                <w:sz w:val="18"/>
                <w:szCs w:val="21"/>
              </w:rPr>
              <w:t>on</w:t>
            </w:r>
            <w:r>
              <w:rPr>
                <w:rFonts w:hint="eastAsia" w:eastAsia="宋体"/>
                <w:sz w:val="18"/>
                <w:szCs w:val="21"/>
              </w:rPr>
              <w:t xml:space="preserve">-cohernet and </w:t>
            </w:r>
            <w:r>
              <w:rPr>
                <w:rFonts w:hint="eastAsia"/>
                <w:sz w:val="18"/>
                <w:szCs w:val="21"/>
              </w:rPr>
              <w:t>partial</w:t>
            </w:r>
            <w:r>
              <w:rPr>
                <w:rFonts w:hint="eastAsia" w:eastAsia="宋体"/>
                <w:sz w:val="18"/>
                <w:szCs w:val="21"/>
              </w:rPr>
              <w:t>-</w:t>
            </w:r>
            <w:r>
              <w:rPr>
                <w:rFonts w:hint="eastAsia"/>
                <w:sz w:val="18"/>
                <w:szCs w:val="21"/>
              </w:rPr>
              <w:t>coherent</w:t>
            </w:r>
            <w:r>
              <w:rPr>
                <w:rFonts w:hint="eastAsia" w:eastAsia="宋体"/>
                <w:sz w:val="18"/>
                <w:szCs w:val="21"/>
              </w:rPr>
              <w:t xml:space="preserve"> respectively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84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sz w:val="18"/>
                <w:szCs w:val="18"/>
              </w:rPr>
              <w:t>G1</w:t>
            </w:r>
          </w:p>
        </w:tc>
        <w:tc>
          <w:tcPr>
            <w:tcW w:w="3141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[23 17 23 17]</w:t>
            </w:r>
            <w:r>
              <w:rPr>
                <w:rFonts w:hint="eastAsia" w:eastAsia="宋体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dBm</w:t>
            </w:r>
          </w:p>
        </w:tc>
        <w:tc>
          <w:tcPr>
            <w:tcW w:w="2803" w:type="dxa"/>
            <w:vMerge w:val="continue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84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sz w:val="18"/>
                <w:szCs w:val="18"/>
              </w:rPr>
              <w:t>G2</w:t>
            </w:r>
          </w:p>
        </w:tc>
        <w:tc>
          <w:tcPr>
            <w:tcW w:w="3141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[23 23 23 17]</w:t>
            </w:r>
            <w:r>
              <w:rPr>
                <w:rFonts w:hint="eastAsia" w:eastAsia="宋体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dBm</w:t>
            </w:r>
          </w:p>
        </w:tc>
        <w:tc>
          <w:tcPr>
            <w:tcW w:w="2803" w:type="dxa"/>
            <w:vMerge w:val="continue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84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G3</w:t>
            </w:r>
          </w:p>
        </w:tc>
        <w:tc>
          <w:tcPr>
            <w:tcW w:w="3141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[20 17 20 17]</w:t>
            </w:r>
            <w:r>
              <w:rPr>
                <w:rFonts w:hint="eastAsia" w:eastAsia="宋体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dBm</w:t>
            </w:r>
          </w:p>
        </w:tc>
        <w:tc>
          <w:tcPr>
            <w:tcW w:w="2803" w:type="dxa"/>
            <w:vMerge w:val="continue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84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G4</w:t>
            </w:r>
          </w:p>
        </w:tc>
        <w:tc>
          <w:tcPr>
            <w:tcW w:w="3141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[20 20 20 17]</w:t>
            </w:r>
            <w:r>
              <w:rPr>
                <w:rFonts w:hint="eastAsia" w:eastAsia="宋体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dBm</w:t>
            </w:r>
          </w:p>
        </w:tc>
        <w:tc>
          <w:tcPr>
            <w:tcW w:w="2803" w:type="dxa"/>
            <w:vMerge w:val="continue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84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G5</w:t>
            </w:r>
          </w:p>
        </w:tc>
        <w:tc>
          <w:tcPr>
            <w:tcW w:w="3141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[20 20 20 20]</w:t>
            </w:r>
            <w:r>
              <w:rPr>
                <w:rFonts w:hint="eastAsia" w:eastAsia="宋体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dBm</w:t>
            </w:r>
          </w:p>
        </w:tc>
        <w:tc>
          <w:tcPr>
            <w:tcW w:w="2803" w:type="dxa"/>
            <w:vMerge w:val="continue"/>
          </w:tcPr>
          <w:p>
            <w:pPr>
              <w:widowControl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84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G6</w:t>
            </w:r>
          </w:p>
        </w:tc>
        <w:tc>
          <w:tcPr>
            <w:tcW w:w="3141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[23 17 20 17]</w:t>
            </w:r>
            <w:r>
              <w:rPr>
                <w:rFonts w:hint="eastAsia" w:eastAsia="宋体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dBm</w:t>
            </w:r>
          </w:p>
        </w:tc>
        <w:tc>
          <w:tcPr>
            <w:tcW w:w="2803" w:type="dxa"/>
            <w:vMerge w:val="continue"/>
          </w:tcPr>
          <w:p>
            <w:pPr>
              <w:widowControl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84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G7</w:t>
            </w:r>
          </w:p>
        </w:tc>
        <w:tc>
          <w:tcPr>
            <w:tcW w:w="3141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[23 20 20 17]</w:t>
            </w:r>
            <w:r>
              <w:rPr>
                <w:rFonts w:hint="eastAsia" w:eastAsia="宋体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dBm</w:t>
            </w:r>
          </w:p>
        </w:tc>
        <w:tc>
          <w:tcPr>
            <w:tcW w:w="2803" w:type="dxa"/>
            <w:vMerge w:val="continue"/>
          </w:tcPr>
          <w:p>
            <w:pPr>
              <w:widowControl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84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G8</w:t>
            </w:r>
          </w:p>
        </w:tc>
        <w:tc>
          <w:tcPr>
            <w:tcW w:w="3141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[23 20 23 17]</w:t>
            </w:r>
            <w:r>
              <w:rPr>
                <w:rFonts w:hint="eastAsia" w:eastAsia="宋体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dBm</w:t>
            </w:r>
          </w:p>
        </w:tc>
        <w:tc>
          <w:tcPr>
            <w:tcW w:w="2803" w:type="dxa"/>
            <w:vMerge w:val="continue"/>
          </w:tcPr>
          <w:p>
            <w:pPr>
              <w:widowControl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84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G9</w:t>
            </w:r>
          </w:p>
        </w:tc>
        <w:tc>
          <w:tcPr>
            <w:tcW w:w="3141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[23 </w:t>
            </w:r>
            <w:r>
              <w:rPr>
                <w:rFonts w:hint="eastAsia" w:eastAsia="宋体"/>
                <w:sz w:val="18"/>
                <w:szCs w:val="21"/>
              </w:rPr>
              <w:t>20</w:t>
            </w:r>
            <w:r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 w:eastAsia="宋体"/>
                <w:sz w:val="18"/>
                <w:szCs w:val="21"/>
              </w:rPr>
              <w:t>20</w:t>
            </w:r>
            <w:r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 w:eastAsia="宋体"/>
                <w:sz w:val="18"/>
                <w:szCs w:val="21"/>
              </w:rPr>
              <w:t>20</w:t>
            </w:r>
            <w:r>
              <w:rPr>
                <w:rFonts w:hint="eastAsia"/>
                <w:sz w:val="18"/>
                <w:szCs w:val="21"/>
              </w:rPr>
              <w:t>]</w:t>
            </w:r>
            <w:r>
              <w:rPr>
                <w:rFonts w:hint="eastAsia" w:eastAsia="宋体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dBm</w:t>
            </w:r>
          </w:p>
        </w:tc>
        <w:tc>
          <w:tcPr>
            <w:tcW w:w="2803" w:type="dxa"/>
            <w:vMerge w:val="continue"/>
          </w:tcPr>
          <w:p>
            <w:pPr>
              <w:widowControl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84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G10</w:t>
            </w:r>
          </w:p>
        </w:tc>
        <w:tc>
          <w:tcPr>
            <w:tcW w:w="3141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[23 20 23 20]</w:t>
            </w:r>
            <w:r>
              <w:rPr>
                <w:rFonts w:hint="eastAsia" w:eastAsia="宋体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dBm</w:t>
            </w:r>
          </w:p>
        </w:tc>
        <w:tc>
          <w:tcPr>
            <w:tcW w:w="2803" w:type="dxa"/>
            <w:vMerge w:val="continue"/>
          </w:tcPr>
          <w:p>
            <w:pPr>
              <w:widowControl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84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G11</w:t>
            </w:r>
          </w:p>
        </w:tc>
        <w:tc>
          <w:tcPr>
            <w:tcW w:w="3141" w:type="dxa"/>
            <w:vAlign w:val="center"/>
          </w:tcPr>
          <w:p>
            <w:pPr>
              <w:widowControl w:val="0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[23 23 23 20]</w:t>
            </w:r>
            <w:r>
              <w:rPr>
                <w:rFonts w:hint="eastAsia" w:eastAsia="宋体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dBm</w:t>
            </w:r>
          </w:p>
        </w:tc>
        <w:tc>
          <w:tcPr>
            <w:tcW w:w="2803" w:type="dxa"/>
            <w:vMerge w:val="continue"/>
          </w:tcPr>
          <w:p>
            <w:pPr>
              <w:widowControl w:val="0"/>
              <w:jc w:val="center"/>
            </w:pPr>
          </w:p>
        </w:tc>
      </w:tr>
    </w:tbl>
    <w:p>
      <w:pPr>
        <w:pStyle w:val="118"/>
        <w:numPr>
          <w:ilvl w:val="0"/>
          <w:numId w:val="0"/>
        </w:numPr>
        <w:spacing w:line="288" w:lineRule="auto"/>
      </w:pPr>
    </w:p>
    <w:sectPr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B31DFA"/>
    <w:multiLevelType w:val="multilevel"/>
    <w:tmpl w:val="DBB31DFA"/>
    <w:lvl w:ilvl="0" w:tentative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hint="default" w:ascii="宋体" w:hAnsi="宋体" w:eastAsia="宋体" w:cs="宋体"/>
        <w:b/>
        <w:i w:val="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 w:ascii="宋体" w:hAnsi="宋体" w:eastAsia="宋体" w:cs="宋体"/>
        <w:b/>
        <w:i w:val="0"/>
        <w:sz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ascii="宋体" w:hAnsi="宋体" w:eastAsia="宋体" w:cs="宋体"/>
        <w:b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060D3FFB"/>
    <w:multiLevelType w:val="multilevel"/>
    <w:tmpl w:val="060D3FFB"/>
    <w:lvl w:ilvl="0" w:tentative="0">
      <w:start w:val="1"/>
      <w:numFmt w:val="bullet"/>
      <w:pStyle w:val="7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621AF83"/>
    <w:multiLevelType w:val="multilevel"/>
    <w:tmpl w:val="2621AF83"/>
    <w:lvl w:ilvl="0" w:tentative="0">
      <w:start w:val="1"/>
      <w:numFmt w:val="decimal"/>
      <w:pStyle w:val="2"/>
      <w:isLgl/>
      <w:lvlText w:val="%1"/>
      <w:lvlJc w:val="left"/>
      <w:pPr>
        <w:tabs>
          <w:tab w:val="left" w:pos="432"/>
        </w:tabs>
        <w:ind w:left="432" w:hanging="432"/>
      </w:pPr>
      <w:rPr>
        <w:rFonts w:hint="default" w:ascii="Times New Roman" w:hAnsi="Times New Roman" w:eastAsia="宋体" w:cs="宋体"/>
        <w:b/>
        <w:i w:val="0"/>
        <w:sz w:val="28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 w:tentative="0">
      <w:start w:val="1"/>
      <w:numFmt w:val="decimal"/>
      <w:pStyle w:val="7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18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793D716D"/>
    <w:multiLevelType w:val="multilevel"/>
    <w:tmpl w:val="793D716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 w:val="1"/>
  <w:bordersDoNotSurroundFooter w:val="1"/>
  <w:trackRevisions w:val="1"/>
  <w:documentProtection w:enforcement="0"/>
  <w:defaultTabStop w:val="420"/>
  <w:drawingGridHorizontalSpacing w:val="110"/>
  <w:noPunctuationKerning w:val="1"/>
  <w:characterSpacingControl w:val="doNotCompress"/>
  <w:compat>
    <w:spaceForUL/>
    <w:doNotLeaveBackslashAlon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5308"/>
    <w:rsid w:val="0000535F"/>
    <w:rsid w:val="00005751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5A36"/>
    <w:rsid w:val="000161ED"/>
    <w:rsid w:val="00016E8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3D3"/>
    <w:rsid w:val="00024496"/>
    <w:rsid w:val="000244B9"/>
    <w:rsid w:val="000244CA"/>
    <w:rsid w:val="0002489B"/>
    <w:rsid w:val="000249AE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5E9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58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E24"/>
    <w:rsid w:val="00033EF4"/>
    <w:rsid w:val="00034192"/>
    <w:rsid w:val="000342F2"/>
    <w:rsid w:val="000343FC"/>
    <w:rsid w:val="000350D0"/>
    <w:rsid w:val="00035191"/>
    <w:rsid w:val="000351CA"/>
    <w:rsid w:val="00035224"/>
    <w:rsid w:val="000353D5"/>
    <w:rsid w:val="00035401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515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51"/>
    <w:rsid w:val="00047363"/>
    <w:rsid w:val="00047533"/>
    <w:rsid w:val="00047854"/>
    <w:rsid w:val="00047BA6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8BF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10"/>
    <w:rsid w:val="00061173"/>
    <w:rsid w:val="0006125B"/>
    <w:rsid w:val="00061449"/>
    <w:rsid w:val="00061786"/>
    <w:rsid w:val="000617E2"/>
    <w:rsid w:val="000618E0"/>
    <w:rsid w:val="0006241D"/>
    <w:rsid w:val="000624B4"/>
    <w:rsid w:val="00062642"/>
    <w:rsid w:val="00062822"/>
    <w:rsid w:val="0006284A"/>
    <w:rsid w:val="00062BEF"/>
    <w:rsid w:val="00062DBD"/>
    <w:rsid w:val="00062F40"/>
    <w:rsid w:val="00063481"/>
    <w:rsid w:val="000637EB"/>
    <w:rsid w:val="00063836"/>
    <w:rsid w:val="00063E55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3F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3F2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5A"/>
    <w:rsid w:val="00077E7E"/>
    <w:rsid w:val="00080124"/>
    <w:rsid w:val="000802FA"/>
    <w:rsid w:val="000804FD"/>
    <w:rsid w:val="000806BB"/>
    <w:rsid w:val="000806CC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2F8E"/>
    <w:rsid w:val="00083074"/>
    <w:rsid w:val="000830B1"/>
    <w:rsid w:val="0008320F"/>
    <w:rsid w:val="00083A26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273"/>
    <w:rsid w:val="00090408"/>
    <w:rsid w:val="000907F4"/>
    <w:rsid w:val="0009098A"/>
    <w:rsid w:val="00090A6A"/>
    <w:rsid w:val="00090E68"/>
    <w:rsid w:val="0009108D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DF0"/>
    <w:rsid w:val="00094F66"/>
    <w:rsid w:val="0009534B"/>
    <w:rsid w:val="000959B6"/>
    <w:rsid w:val="000961DD"/>
    <w:rsid w:val="0009656A"/>
    <w:rsid w:val="0009661E"/>
    <w:rsid w:val="00096D83"/>
    <w:rsid w:val="00096DDA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82"/>
    <w:rsid w:val="000A129C"/>
    <w:rsid w:val="000A14DE"/>
    <w:rsid w:val="000A1608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A0"/>
    <w:rsid w:val="000A3E6F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FC3"/>
    <w:rsid w:val="000B01BE"/>
    <w:rsid w:val="000B0608"/>
    <w:rsid w:val="000B0953"/>
    <w:rsid w:val="000B0C9A"/>
    <w:rsid w:val="000B10D9"/>
    <w:rsid w:val="000B1203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DFB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BA6"/>
    <w:rsid w:val="000B5C0E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C7E35"/>
    <w:rsid w:val="000D0C2E"/>
    <w:rsid w:val="000D11A2"/>
    <w:rsid w:val="000D121B"/>
    <w:rsid w:val="000D1629"/>
    <w:rsid w:val="000D1708"/>
    <w:rsid w:val="000D1947"/>
    <w:rsid w:val="000D1A6F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6C"/>
    <w:rsid w:val="000D6585"/>
    <w:rsid w:val="000D658D"/>
    <w:rsid w:val="000D679A"/>
    <w:rsid w:val="000D6B11"/>
    <w:rsid w:val="000D71B6"/>
    <w:rsid w:val="000D744C"/>
    <w:rsid w:val="000D74AE"/>
    <w:rsid w:val="000D74D2"/>
    <w:rsid w:val="000D74E6"/>
    <w:rsid w:val="000D7C6A"/>
    <w:rsid w:val="000D7E1F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8C4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1F3"/>
    <w:rsid w:val="000E63B1"/>
    <w:rsid w:val="000E6777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0F1"/>
    <w:rsid w:val="000F225C"/>
    <w:rsid w:val="000F23C6"/>
    <w:rsid w:val="000F271E"/>
    <w:rsid w:val="000F281A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A4A"/>
    <w:rsid w:val="000F6F4A"/>
    <w:rsid w:val="000F6F63"/>
    <w:rsid w:val="000F7055"/>
    <w:rsid w:val="000F7565"/>
    <w:rsid w:val="000F7832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3E1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4F2F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5B"/>
    <w:rsid w:val="001102E6"/>
    <w:rsid w:val="00110925"/>
    <w:rsid w:val="00110E7D"/>
    <w:rsid w:val="0011123E"/>
    <w:rsid w:val="00111251"/>
    <w:rsid w:val="0011189E"/>
    <w:rsid w:val="00111A07"/>
    <w:rsid w:val="00111CE9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69A5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915"/>
    <w:rsid w:val="00127AB8"/>
    <w:rsid w:val="00127BEB"/>
    <w:rsid w:val="00127E85"/>
    <w:rsid w:val="001303CB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384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49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BF3"/>
    <w:rsid w:val="00150C11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853"/>
    <w:rsid w:val="00156A5E"/>
    <w:rsid w:val="00156B0C"/>
    <w:rsid w:val="00156DF4"/>
    <w:rsid w:val="0015722A"/>
    <w:rsid w:val="00157434"/>
    <w:rsid w:val="001575FE"/>
    <w:rsid w:val="00157644"/>
    <w:rsid w:val="0015784A"/>
    <w:rsid w:val="00157997"/>
    <w:rsid w:val="00157B62"/>
    <w:rsid w:val="001602BF"/>
    <w:rsid w:val="001606D6"/>
    <w:rsid w:val="00160720"/>
    <w:rsid w:val="0016078A"/>
    <w:rsid w:val="001607B8"/>
    <w:rsid w:val="00160D6E"/>
    <w:rsid w:val="0016128E"/>
    <w:rsid w:val="00161300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0AE"/>
    <w:rsid w:val="001663E1"/>
    <w:rsid w:val="001665A0"/>
    <w:rsid w:val="00166659"/>
    <w:rsid w:val="001669E5"/>
    <w:rsid w:val="00166E49"/>
    <w:rsid w:val="00166EFA"/>
    <w:rsid w:val="0016798D"/>
    <w:rsid w:val="00167DC6"/>
    <w:rsid w:val="00167DD8"/>
    <w:rsid w:val="00167EB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27"/>
    <w:rsid w:val="00172ACA"/>
    <w:rsid w:val="00172C9C"/>
    <w:rsid w:val="00173095"/>
    <w:rsid w:val="0017342A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58D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8BD"/>
    <w:rsid w:val="00185B40"/>
    <w:rsid w:val="0018602C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3D4B"/>
    <w:rsid w:val="00194813"/>
    <w:rsid w:val="00194D22"/>
    <w:rsid w:val="00194F70"/>
    <w:rsid w:val="00194FF3"/>
    <w:rsid w:val="0019508B"/>
    <w:rsid w:val="001956BB"/>
    <w:rsid w:val="00195AC9"/>
    <w:rsid w:val="00195F55"/>
    <w:rsid w:val="00196639"/>
    <w:rsid w:val="0019675D"/>
    <w:rsid w:val="001967D5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CF3"/>
    <w:rsid w:val="001A6FFD"/>
    <w:rsid w:val="001A75B6"/>
    <w:rsid w:val="001A762D"/>
    <w:rsid w:val="001A7762"/>
    <w:rsid w:val="001A78A8"/>
    <w:rsid w:val="001A78CF"/>
    <w:rsid w:val="001A7C78"/>
    <w:rsid w:val="001A7CC0"/>
    <w:rsid w:val="001A7D66"/>
    <w:rsid w:val="001A7E98"/>
    <w:rsid w:val="001A7FCC"/>
    <w:rsid w:val="001B00F8"/>
    <w:rsid w:val="001B010B"/>
    <w:rsid w:val="001B0594"/>
    <w:rsid w:val="001B068B"/>
    <w:rsid w:val="001B086E"/>
    <w:rsid w:val="001B0D0A"/>
    <w:rsid w:val="001B0F3F"/>
    <w:rsid w:val="001B1739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2F93"/>
    <w:rsid w:val="001C34B2"/>
    <w:rsid w:val="001C358B"/>
    <w:rsid w:val="001C364D"/>
    <w:rsid w:val="001C3764"/>
    <w:rsid w:val="001C395C"/>
    <w:rsid w:val="001C3AC5"/>
    <w:rsid w:val="001C3BF0"/>
    <w:rsid w:val="001C3DED"/>
    <w:rsid w:val="001C403F"/>
    <w:rsid w:val="001C4064"/>
    <w:rsid w:val="001C4597"/>
    <w:rsid w:val="001C4ABB"/>
    <w:rsid w:val="001C4B19"/>
    <w:rsid w:val="001C4F71"/>
    <w:rsid w:val="001C5282"/>
    <w:rsid w:val="001C53DC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05"/>
    <w:rsid w:val="001D34F1"/>
    <w:rsid w:val="001D3910"/>
    <w:rsid w:val="001D3D04"/>
    <w:rsid w:val="001D3F5E"/>
    <w:rsid w:val="001D41EB"/>
    <w:rsid w:val="001D45FF"/>
    <w:rsid w:val="001D4840"/>
    <w:rsid w:val="001D5020"/>
    <w:rsid w:val="001D5024"/>
    <w:rsid w:val="001D502E"/>
    <w:rsid w:val="001D55C7"/>
    <w:rsid w:val="001D586F"/>
    <w:rsid w:val="001D5CC1"/>
    <w:rsid w:val="001D5F96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D7F5D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7C8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E7F79"/>
    <w:rsid w:val="001F010B"/>
    <w:rsid w:val="001F01FC"/>
    <w:rsid w:val="001F0224"/>
    <w:rsid w:val="001F0240"/>
    <w:rsid w:val="001F09FC"/>
    <w:rsid w:val="001F0A4C"/>
    <w:rsid w:val="001F0E75"/>
    <w:rsid w:val="001F12C8"/>
    <w:rsid w:val="001F1425"/>
    <w:rsid w:val="001F1AE0"/>
    <w:rsid w:val="001F21A7"/>
    <w:rsid w:val="001F251F"/>
    <w:rsid w:val="001F28BB"/>
    <w:rsid w:val="001F2AD7"/>
    <w:rsid w:val="001F2E19"/>
    <w:rsid w:val="001F31EA"/>
    <w:rsid w:val="001F334D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972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4E4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981"/>
    <w:rsid w:val="00210C5D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03B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69A"/>
    <w:rsid w:val="00223967"/>
    <w:rsid w:val="002239B4"/>
    <w:rsid w:val="00223A46"/>
    <w:rsid w:val="00223A9F"/>
    <w:rsid w:val="00223B8A"/>
    <w:rsid w:val="00223BE5"/>
    <w:rsid w:val="00223D0F"/>
    <w:rsid w:val="0022401F"/>
    <w:rsid w:val="0022419D"/>
    <w:rsid w:val="002245A0"/>
    <w:rsid w:val="00224633"/>
    <w:rsid w:val="00224D5C"/>
    <w:rsid w:val="002250B2"/>
    <w:rsid w:val="002256C9"/>
    <w:rsid w:val="00225AF4"/>
    <w:rsid w:val="00225E4E"/>
    <w:rsid w:val="002261C0"/>
    <w:rsid w:val="002268E2"/>
    <w:rsid w:val="002268F2"/>
    <w:rsid w:val="00226CE8"/>
    <w:rsid w:val="00227BA0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7F"/>
    <w:rsid w:val="00234478"/>
    <w:rsid w:val="0023458A"/>
    <w:rsid w:val="00234702"/>
    <w:rsid w:val="00234B42"/>
    <w:rsid w:val="00234D9C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03C"/>
    <w:rsid w:val="002402C0"/>
    <w:rsid w:val="00240405"/>
    <w:rsid w:val="0024056D"/>
    <w:rsid w:val="00240773"/>
    <w:rsid w:val="00240A90"/>
    <w:rsid w:val="00240C3D"/>
    <w:rsid w:val="00240FC3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C08"/>
    <w:rsid w:val="00244C60"/>
    <w:rsid w:val="0024512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51B"/>
    <w:rsid w:val="00246617"/>
    <w:rsid w:val="002469E9"/>
    <w:rsid w:val="00246A3D"/>
    <w:rsid w:val="00246F00"/>
    <w:rsid w:val="00247CE7"/>
    <w:rsid w:val="00247D12"/>
    <w:rsid w:val="00247DAA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109"/>
    <w:rsid w:val="0025132B"/>
    <w:rsid w:val="002516ED"/>
    <w:rsid w:val="00251827"/>
    <w:rsid w:val="0025195C"/>
    <w:rsid w:val="00252543"/>
    <w:rsid w:val="00252712"/>
    <w:rsid w:val="00252C55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1E99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67E7C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5CE"/>
    <w:rsid w:val="0027178A"/>
    <w:rsid w:val="002719EC"/>
    <w:rsid w:val="002723BA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3D2F"/>
    <w:rsid w:val="00274070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89A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6E7A"/>
    <w:rsid w:val="00277270"/>
    <w:rsid w:val="002772D0"/>
    <w:rsid w:val="0027746F"/>
    <w:rsid w:val="00277646"/>
    <w:rsid w:val="00280041"/>
    <w:rsid w:val="00280049"/>
    <w:rsid w:val="002809E4"/>
    <w:rsid w:val="00280A4F"/>
    <w:rsid w:val="00280CEA"/>
    <w:rsid w:val="00280D6F"/>
    <w:rsid w:val="00281283"/>
    <w:rsid w:val="002812B5"/>
    <w:rsid w:val="002813F6"/>
    <w:rsid w:val="0028141E"/>
    <w:rsid w:val="0028174B"/>
    <w:rsid w:val="00281762"/>
    <w:rsid w:val="00281D18"/>
    <w:rsid w:val="0028229F"/>
    <w:rsid w:val="00282337"/>
    <w:rsid w:val="00282534"/>
    <w:rsid w:val="002826DE"/>
    <w:rsid w:val="00282885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60A4"/>
    <w:rsid w:val="00286362"/>
    <w:rsid w:val="00286366"/>
    <w:rsid w:val="002863F4"/>
    <w:rsid w:val="00286527"/>
    <w:rsid w:val="00286544"/>
    <w:rsid w:val="00286920"/>
    <w:rsid w:val="00286AFA"/>
    <w:rsid w:val="00286BF7"/>
    <w:rsid w:val="00286D84"/>
    <w:rsid w:val="0028727D"/>
    <w:rsid w:val="002872F0"/>
    <w:rsid w:val="00287693"/>
    <w:rsid w:val="00287959"/>
    <w:rsid w:val="00287B6A"/>
    <w:rsid w:val="00287D3B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D88"/>
    <w:rsid w:val="00295E20"/>
    <w:rsid w:val="00295E27"/>
    <w:rsid w:val="00295F0E"/>
    <w:rsid w:val="00296095"/>
    <w:rsid w:val="0029623A"/>
    <w:rsid w:val="002963F2"/>
    <w:rsid w:val="002965EA"/>
    <w:rsid w:val="002965F8"/>
    <w:rsid w:val="002967F3"/>
    <w:rsid w:val="00296CD1"/>
    <w:rsid w:val="00296F66"/>
    <w:rsid w:val="00297100"/>
    <w:rsid w:val="0029725E"/>
    <w:rsid w:val="002974A3"/>
    <w:rsid w:val="002974E7"/>
    <w:rsid w:val="00297D8E"/>
    <w:rsid w:val="00297ED4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CEA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4FE9"/>
    <w:rsid w:val="002A5117"/>
    <w:rsid w:val="002A52DB"/>
    <w:rsid w:val="002A53E0"/>
    <w:rsid w:val="002A55CA"/>
    <w:rsid w:val="002A5720"/>
    <w:rsid w:val="002A5752"/>
    <w:rsid w:val="002A576B"/>
    <w:rsid w:val="002A57BE"/>
    <w:rsid w:val="002A5A9F"/>
    <w:rsid w:val="002A5AA9"/>
    <w:rsid w:val="002A5AC5"/>
    <w:rsid w:val="002A5E9E"/>
    <w:rsid w:val="002A6F4F"/>
    <w:rsid w:val="002A7AB3"/>
    <w:rsid w:val="002A7C12"/>
    <w:rsid w:val="002A7D65"/>
    <w:rsid w:val="002A7E40"/>
    <w:rsid w:val="002A7EEE"/>
    <w:rsid w:val="002B05C8"/>
    <w:rsid w:val="002B0A36"/>
    <w:rsid w:val="002B0A94"/>
    <w:rsid w:val="002B0BB9"/>
    <w:rsid w:val="002B0BF5"/>
    <w:rsid w:val="002B0D71"/>
    <w:rsid w:val="002B1231"/>
    <w:rsid w:val="002B13D9"/>
    <w:rsid w:val="002B1461"/>
    <w:rsid w:val="002B147C"/>
    <w:rsid w:val="002B14A4"/>
    <w:rsid w:val="002B183D"/>
    <w:rsid w:val="002B1A0C"/>
    <w:rsid w:val="002B1A21"/>
    <w:rsid w:val="002B2129"/>
    <w:rsid w:val="002B24A2"/>
    <w:rsid w:val="002B2594"/>
    <w:rsid w:val="002B263F"/>
    <w:rsid w:val="002B2AC0"/>
    <w:rsid w:val="002B2E04"/>
    <w:rsid w:val="002B2FA6"/>
    <w:rsid w:val="002B3231"/>
    <w:rsid w:val="002B34A8"/>
    <w:rsid w:val="002B34FB"/>
    <w:rsid w:val="002B38C1"/>
    <w:rsid w:val="002B4068"/>
    <w:rsid w:val="002B474B"/>
    <w:rsid w:val="002B5106"/>
    <w:rsid w:val="002B51D2"/>
    <w:rsid w:val="002B5274"/>
    <w:rsid w:val="002B52E8"/>
    <w:rsid w:val="002B548B"/>
    <w:rsid w:val="002B5D42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E27"/>
    <w:rsid w:val="002C2E5D"/>
    <w:rsid w:val="002C2E78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087"/>
    <w:rsid w:val="002C6145"/>
    <w:rsid w:val="002C64A1"/>
    <w:rsid w:val="002C65C8"/>
    <w:rsid w:val="002C6870"/>
    <w:rsid w:val="002C6A72"/>
    <w:rsid w:val="002C6B21"/>
    <w:rsid w:val="002C6B23"/>
    <w:rsid w:val="002C6D68"/>
    <w:rsid w:val="002C6EF1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931"/>
    <w:rsid w:val="002E1B25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453"/>
    <w:rsid w:val="002E57DB"/>
    <w:rsid w:val="002E57F0"/>
    <w:rsid w:val="002E58D1"/>
    <w:rsid w:val="002E5A3B"/>
    <w:rsid w:val="002E5F34"/>
    <w:rsid w:val="002E612D"/>
    <w:rsid w:val="002E64AC"/>
    <w:rsid w:val="002E64E2"/>
    <w:rsid w:val="002E65CD"/>
    <w:rsid w:val="002E68BD"/>
    <w:rsid w:val="002E6E72"/>
    <w:rsid w:val="002E6FD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A24"/>
    <w:rsid w:val="002F3DB9"/>
    <w:rsid w:val="002F4121"/>
    <w:rsid w:val="002F4367"/>
    <w:rsid w:val="002F45FE"/>
    <w:rsid w:val="002F48D4"/>
    <w:rsid w:val="002F4A44"/>
    <w:rsid w:val="002F4C00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B66"/>
    <w:rsid w:val="00312F0F"/>
    <w:rsid w:val="00313774"/>
    <w:rsid w:val="00313B14"/>
    <w:rsid w:val="00314004"/>
    <w:rsid w:val="0031422A"/>
    <w:rsid w:val="00314408"/>
    <w:rsid w:val="00314489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2BA1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D45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575"/>
    <w:rsid w:val="00331749"/>
    <w:rsid w:val="003318D6"/>
    <w:rsid w:val="00331E0D"/>
    <w:rsid w:val="0033205A"/>
    <w:rsid w:val="003322B7"/>
    <w:rsid w:val="0033230D"/>
    <w:rsid w:val="0033238B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532"/>
    <w:rsid w:val="003338D0"/>
    <w:rsid w:val="003338DF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5E88"/>
    <w:rsid w:val="003361A3"/>
    <w:rsid w:val="0033688B"/>
    <w:rsid w:val="00336B46"/>
    <w:rsid w:val="00336DFE"/>
    <w:rsid w:val="0033748D"/>
    <w:rsid w:val="003376E0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42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4BC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0D0"/>
    <w:rsid w:val="00364A79"/>
    <w:rsid w:val="00365843"/>
    <w:rsid w:val="003658A6"/>
    <w:rsid w:val="00365A30"/>
    <w:rsid w:val="00366226"/>
    <w:rsid w:val="003663AD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342"/>
    <w:rsid w:val="00375349"/>
    <w:rsid w:val="00375905"/>
    <w:rsid w:val="00375B88"/>
    <w:rsid w:val="00375BD6"/>
    <w:rsid w:val="00376264"/>
    <w:rsid w:val="003769CB"/>
    <w:rsid w:val="00376A10"/>
    <w:rsid w:val="00376D39"/>
    <w:rsid w:val="00376EB8"/>
    <w:rsid w:val="00376F5A"/>
    <w:rsid w:val="00377131"/>
    <w:rsid w:val="00377EE6"/>
    <w:rsid w:val="00377F90"/>
    <w:rsid w:val="00377F99"/>
    <w:rsid w:val="00380215"/>
    <w:rsid w:val="00380856"/>
    <w:rsid w:val="00380939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3C01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20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6F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AB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C4D"/>
    <w:rsid w:val="003B1F04"/>
    <w:rsid w:val="003B22A8"/>
    <w:rsid w:val="003B232F"/>
    <w:rsid w:val="003B24DD"/>
    <w:rsid w:val="003B2852"/>
    <w:rsid w:val="003B29F3"/>
    <w:rsid w:val="003B2A50"/>
    <w:rsid w:val="003B2AE3"/>
    <w:rsid w:val="003B2B07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E55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0D7"/>
    <w:rsid w:val="003C5513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388"/>
    <w:rsid w:val="003D073B"/>
    <w:rsid w:val="003D0A31"/>
    <w:rsid w:val="003D0C73"/>
    <w:rsid w:val="003D0D98"/>
    <w:rsid w:val="003D1123"/>
    <w:rsid w:val="003D1F75"/>
    <w:rsid w:val="003D2158"/>
    <w:rsid w:val="003D21D5"/>
    <w:rsid w:val="003D2477"/>
    <w:rsid w:val="003D2927"/>
    <w:rsid w:val="003D29FB"/>
    <w:rsid w:val="003D2C21"/>
    <w:rsid w:val="003D2E15"/>
    <w:rsid w:val="003D2F96"/>
    <w:rsid w:val="003D32EC"/>
    <w:rsid w:val="003D35B6"/>
    <w:rsid w:val="003D35C8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DDE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8D"/>
    <w:rsid w:val="003E2D63"/>
    <w:rsid w:val="003E3577"/>
    <w:rsid w:val="003E363F"/>
    <w:rsid w:val="003E36B1"/>
    <w:rsid w:val="003E36C7"/>
    <w:rsid w:val="003E37EF"/>
    <w:rsid w:val="003E38A2"/>
    <w:rsid w:val="003E3925"/>
    <w:rsid w:val="003E3C64"/>
    <w:rsid w:val="003E3F0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4ADE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51"/>
    <w:rsid w:val="003E7EC9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355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0E77"/>
    <w:rsid w:val="00400F74"/>
    <w:rsid w:val="00401123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291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37E"/>
    <w:rsid w:val="00407500"/>
    <w:rsid w:val="00407596"/>
    <w:rsid w:val="004078FD"/>
    <w:rsid w:val="00407CFB"/>
    <w:rsid w:val="00407D95"/>
    <w:rsid w:val="00407DCF"/>
    <w:rsid w:val="00407F34"/>
    <w:rsid w:val="004104A8"/>
    <w:rsid w:val="004107B3"/>
    <w:rsid w:val="00410E18"/>
    <w:rsid w:val="004111C5"/>
    <w:rsid w:val="00411292"/>
    <w:rsid w:val="00411304"/>
    <w:rsid w:val="0041171F"/>
    <w:rsid w:val="00411ADF"/>
    <w:rsid w:val="00411BCC"/>
    <w:rsid w:val="00411BE6"/>
    <w:rsid w:val="00411DBA"/>
    <w:rsid w:val="004122BE"/>
    <w:rsid w:val="0041265A"/>
    <w:rsid w:val="004126C8"/>
    <w:rsid w:val="0041294A"/>
    <w:rsid w:val="00412B72"/>
    <w:rsid w:val="00413419"/>
    <w:rsid w:val="00413876"/>
    <w:rsid w:val="00413B93"/>
    <w:rsid w:val="00413C1B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1A"/>
    <w:rsid w:val="0042113D"/>
    <w:rsid w:val="0042114E"/>
    <w:rsid w:val="00421227"/>
    <w:rsid w:val="0042145F"/>
    <w:rsid w:val="00421498"/>
    <w:rsid w:val="0042163C"/>
    <w:rsid w:val="00421C0C"/>
    <w:rsid w:val="00422D37"/>
    <w:rsid w:val="00422E61"/>
    <w:rsid w:val="00423435"/>
    <w:rsid w:val="0042392E"/>
    <w:rsid w:val="00423B88"/>
    <w:rsid w:val="00423E1D"/>
    <w:rsid w:val="00423F94"/>
    <w:rsid w:val="004241A7"/>
    <w:rsid w:val="004245B2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534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3E90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6DC9"/>
    <w:rsid w:val="004371D4"/>
    <w:rsid w:val="004373DC"/>
    <w:rsid w:val="00437755"/>
    <w:rsid w:val="0043782F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B7A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188"/>
    <w:rsid w:val="00447803"/>
    <w:rsid w:val="00447BC1"/>
    <w:rsid w:val="00447CE3"/>
    <w:rsid w:val="00447F0D"/>
    <w:rsid w:val="00447FF4"/>
    <w:rsid w:val="004500A3"/>
    <w:rsid w:val="00450246"/>
    <w:rsid w:val="00450349"/>
    <w:rsid w:val="00450373"/>
    <w:rsid w:val="004503A2"/>
    <w:rsid w:val="004504FF"/>
    <w:rsid w:val="004505A8"/>
    <w:rsid w:val="0045088C"/>
    <w:rsid w:val="00450C00"/>
    <w:rsid w:val="00450C84"/>
    <w:rsid w:val="00451A38"/>
    <w:rsid w:val="00451ACA"/>
    <w:rsid w:val="00451ADC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4EE2"/>
    <w:rsid w:val="00455112"/>
    <w:rsid w:val="004552E1"/>
    <w:rsid w:val="004554CD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6AE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AA2"/>
    <w:rsid w:val="00463BEA"/>
    <w:rsid w:val="00463E7D"/>
    <w:rsid w:val="0046414F"/>
    <w:rsid w:val="00464A49"/>
    <w:rsid w:val="00464D03"/>
    <w:rsid w:val="00464D42"/>
    <w:rsid w:val="004651AF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67E92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1E7C"/>
    <w:rsid w:val="004720D6"/>
    <w:rsid w:val="0047224D"/>
    <w:rsid w:val="00472BF7"/>
    <w:rsid w:val="00472D45"/>
    <w:rsid w:val="0047336B"/>
    <w:rsid w:val="004735C9"/>
    <w:rsid w:val="0047362F"/>
    <w:rsid w:val="00474037"/>
    <w:rsid w:val="00474349"/>
    <w:rsid w:val="00474E2D"/>
    <w:rsid w:val="00474F74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7B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5E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DD0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790"/>
    <w:rsid w:val="004928AB"/>
    <w:rsid w:val="00492F91"/>
    <w:rsid w:val="00493207"/>
    <w:rsid w:val="00493377"/>
    <w:rsid w:val="0049359B"/>
    <w:rsid w:val="00493614"/>
    <w:rsid w:val="004937BF"/>
    <w:rsid w:val="004939B7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0D61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59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76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766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78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A19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4DA8"/>
    <w:rsid w:val="004D4E3E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1094"/>
    <w:rsid w:val="004E12A5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6A"/>
    <w:rsid w:val="004E7AA8"/>
    <w:rsid w:val="004E7B9E"/>
    <w:rsid w:val="004F06EA"/>
    <w:rsid w:val="004F0831"/>
    <w:rsid w:val="004F087B"/>
    <w:rsid w:val="004F087E"/>
    <w:rsid w:val="004F0AD0"/>
    <w:rsid w:val="004F0CA5"/>
    <w:rsid w:val="004F0F6D"/>
    <w:rsid w:val="004F0FE9"/>
    <w:rsid w:val="004F171E"/>
    <w:rsid w:val="004F1933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3F3B"/>
    <w:rsid w:val="004F4146"/>
    <w:rsid w:val="004F41C9"/>
    <w:rsid w:val="004F4493"/>
    <w:rsid w:val="004F4710"/>
    <w:rsid w:val="004F48AC"/>
    <w:rsid w:val="004F4B9D"/>
    <w:rsid w:val="004F4C0A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0C26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889"/>
    <w:rsid w:val="00503A44"/>
    <w:rsid w:val="00503AF6"/>
    <w:rsid w:val="00503B2A"/>
    <w:rsid w:val="00503CE4"/>
    <w:rsid w:val="005046AB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2A7"/>
    <w:rsid w:val="005108F5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51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168"/>
    <w:rsid w:val="005163E6"/>
    <w:rsid w:val="0051665E"/>
    <w:rsid w:val="0051673C"/>
    <w:rsid w:val="00516D7B"/>
    <w:rsid w:val="00517196"/>
    <w:rsid w:val="005173CE"/>
    <w:rsid w:val="005178BF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AF8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5E27"/>
    <w:rsid w:val="005265AA"/>
    <w:rsid w:val="005265BE"/>
    <w:rsid w:val="00526A18"/>
    <w:rsid w:val="00526ADF"/>
    <w:rsid w:val="00526C75"/>
    <w:rsid w:val="00526D21"/>
    <w:rsid w:val="00526D25"/>
    <w:rsid w:val="00526D3E"/>
    <w:rsid w:val="00526EC5"/>
    <w:rsid w:val="00526F20"/>
    <w:rsid w:val="005271CF"/>
    <w:rsid w:val="005273B7"/>
    <w:rsid w:val="0052759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633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30F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23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8ED"/>
    <w:rsid w:val="005478EE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005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EF3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20E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3B5"/>
    <w:rsid w:val="00570839"/>
    <w:rsid w:val="00570EEC"/>
    <w:rsid w:val="0057113E"/>
    <w:rsid w:val="00571343"/>
    <w:rsid w:val="00571552"/>
    <w:rsid w:val="00571F60"/>
    <w:rsid w:val="005720FA"/>
    <w:rsid w:val="00572222"/>
    <w:rsid w:val="00572365"/>
    <w:rsid w:val="005723DB"/>
    <w:rsid w:val="00572679"/>
    <w:rsid w:val="00572775"/>
    <w:rsid w:val="005727BC"/>
    <w:rsid w:val="00572AF6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697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23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C63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2BD1"/>
    <w:rsid w:val="00593543"/>
    <w:rsid w:val="0059385D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873"/>
    <w:rsid w:val="00596DA9"/>
    <w:rsid w:val="00596E03"/>
    <w:rsid w:val="0059705E"/>
    <w:rsid w:val="0059715D"/>
    <w:rsid w:val="005972B6"/>
    <w:rsid w:val="005978C5"/>
    <w:rsid w:val="00597B5B"/>
    <w:rsid w:val="005A012A"/>
    <w:rsid w:val="005A0222"/>
    <w:rsid w:val="005A039A"/>
    <w:rsid w:val="005A03E8"/>
    <w:rsid w:val="005A0501"/>
    <w:rsid w:val="005A05A8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4F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6FF"/>
    <w:rsid w:val="005A5839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08D"/>
    <w:rsid w:val="005B510E"/>
    <w:rsid w:val="005B5170"/>
    <w:rsid w:val="005B54DB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AE8"/>
    <w:rsid w:val="005C0D2E"/>
    <w:rsid w:val="005C0D4D"/>
    <w:rsid w:val="005C1370"/>
    <w:rsid w:val="005C1B32"/>
    <w:rsid w:val="005C25A7"/>
    <w:rsid w:val="005C286F"/>
    <w:rsid w:val="005C2886"/>
    <w:rsid w:val="005C2B7C"/>
    <w:rsid w:val="005C2CF7"/>
    <w:rsid w:val="005C2EF8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38C"/>
    <w:rsid w:val="005C65DD"/>
    <w:rsid w:val="005C6641"/>
    <w:rsid w:val="005C675D"/>
    <w:rsid w:val="005C69F4"/>
    <w:rsid w:val="005C6C28"/>
    <w:rsid w:val="005C7026"/>
    <w:rsid w:val="005C7F61"/>
    <w:rsid w:val="005D0036"/>
    <w:rsid w:val="005D01F8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1BF"/>
    <w:rsid w:val="005D74E6"/>
    <w:rsid w:val="005D75F6"/>
    <w:rsid w:val="005D765B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B19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4A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3D4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0B9"/>
    <w:rsid w:val="00607658"/>
    <w:rsid w:val="006077B1"/>
    <w:rsid w:val="006077F9"/>
    <w:rsid w:val="00607859"/>
    <w:rsid w:val="00607863"/>
    <w:rsid w:val="00607A7B"/>
    <w:rsid w:val="00607B90"/>
    <w:rsid w:val="00607D63"/>
    <w:rsid w:val="00607E1A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1F57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892"/>
    <w:rsid w:val="00613988"/>
    <w:rsid w:val="00613BC3"/>
    <w:rsid w:val="00614497"/>
    <w:rsid w:val="006149E9"/>
    <w:rsid w:val="00614FC4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579"/>
    <w:rsid w:val="006179E2"/>
    <w:rsid w:val="00617A84"/>
    <w:rsid w:val="00617D21"/>
    <w:rsid w:val="00617DC0"/>
    <w:rsid w:val="00617E3E"/>
    <w:rsid w:val="006201EF"/>
    <w:rsid w:val="006201FE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3F03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4D4C"/>
    <w:rsid w:val="006350C3"/>
    <w:rsid w:val="006359FC"/>
    <w:rsid w:val="00635A6B"/>
    <w:rsid w:val="00635D9E"/>
    <w:rsid w:val="00635EFB"/>
    <w:rsid w:val="00636345"/>
    <w:rsid w:val="00636349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634"/>
    <w:rsid w:val="0064403A"/>
    <w:rsid w:val="0064408E"/>
    <w:rsid w:val="006443BD"/>
    <w:rsid w:val="00644EC7"/>
    <w:rsid w:val="006450B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D1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CE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DE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4045"/>
    <w:rsid w:val="00664173"/>
    <w:rsid w:val="006648C6"/>
    <w:rsid w:val="00665C0E"/>
    <w:rsid w:val="00665EDD"/>
    <w:rsid w:val="00665FD1"/>
    <w:rsid w:val="00666197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778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D23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A87"/>
    <w:rsid w:val="00677D77"/>
    <w:rsid w:val="00677E01"/>
    <w:rsid w:val="00677FC7"/>
    <w:rsid w:val="00680167"/>
    <w:rsid w:val="00680273"/>
    <w:rsid w:val="006806EE"/>
    <w:rsid w:val="00680836"/>
    <w:rsid w:val="00680A32"/>
    <w:rsid w:val="00680F0E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2DFD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626"/>
    <w:rsid w:val="0068673F"/>
    <w:rsid w:val="00686F49"/>
    <w:rsid w:val="00687518"/>
    <w:rsid w:val="006875A3"/>
    <w:rsid w:val="006875BD"/>
    <w:rsid w:val="0068760B"/>
    <w:rsid w:val="00687669"/>
    <w:rsid w:val="00687A00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750"/>
    <w:rsid w:val="00691D76"/>
    <w:rsid w:val="00691DFA"/>
    <w:rsid w:val="00691ECC"/>
    <w:rsid w:val="006920F8"/>
    <w:rsid w:val="0069232B"/>
    <w:rsid w:val="00692E6B"/>
    <w:rsid w:val="00692F11"/>
    <w:rsid w:val="00693304"/>
    <w:rsid w:val="00693AA1"/>
    <w:rsid w:val="00693C6D"/>
    <w:rsid w:val="00693C7B"/>
    <w:rsid w:val="006945A7"/>
    <w:rsid w:val="006947F0"/>
    <w:rsid w:val="00694A0D"/>
    <w:rsid w:val="00694B98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BEC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BFF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C53"/>
    <w:rsid w:val="006B0D33"/>
    <w:rsid w:val="006B1552"/>
    <w:rsid w:val="006B17C0"/>
    <w:rsid w:val="006B1B56"/>
    <w:rsid w:val="006B1F08"/>
    <w:rsid w:val="006B2203"/>
    <w:rsid w:val="006B26B9"/>
    <w:rsid w:val="006B26C3"/>
    <w:rsid w:val="006B2BDA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29F"/>
    <w:rsid w:val="006C14A7"/>
    <w:rsid w:val="006C1CEE"/>
    <w:rsid w:val="006C1FE1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641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07A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5431"/>
    <w:rsid w:val="006D5564"/>
    <w:rsid w:val="006D5702"/>
    <w:rsid w:val="006D5F61"/>
    <w:rsid w:val="006D6463"/>
    <w:rsid w:val="006D651C"/>
    <w:rsid w:val="006D6525"/>
    <w:rsid w:val="006D6632"/>
    <w:rsid w:val="006D6AD3"/>
    <w:rsid w:val="006D6B0D"/>
    <w:rsid w:val="006D7567"/>
    <w:rsid w:val="006D768D"/>
    <w:rsid w:val="006D77BC"/>
    <w:rsid w:val="006D790F"/>
    <w:rsid w:val="006D7BB2"/>
    <w:rsid w:val="006D7F44"/>
    <w:rsid w:val="006E015F"/>
    <w:rsid w:val="006E02CA"/>
    <w:rsid w:val="006E03D0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5C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E7F8D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36F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1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5FDE"/>
    <w:rsid w:val="00706500"/>
    <w:rsid w:val="00706B89"/>
    <w:rsid w:val="00707456"/>
    <w:rsid w:val="007077F3"/>
    <w:rsid w:val="00707A03"/>
    <w:rsid w:val="00707BDE"/>
    <w:rsid w:val="00710143"/>
    <w:rsid w:val="00710173"/>
    <w:rsid w:val="007102BD"/>
    <w:rsid w:val="00710945"/>
    <w:rsid w:val="00710AB1"/>
    <w:rsid w:val="00710BCB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4144"/>
    <w:rsid w:val="00724362"/>
    <w:rsid w:val="0072465A"/>
    <w:rsid w:val="007248ED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77C"/>
    <w:rsid w:val="00727B3E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346"/>
    <w:rsid w:val="007365F3"/>
    <w:rsid w:val="0073677B"/>
    <w:rsid w:val="0073685F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8E1"/>
    <w:rsid w:val="00741A23"/>
    <w:rsid w:val="007423BA"/>
    <w:rsid w:val="00742A79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ED1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820"/>
    <w:rsid w:val="00750BF0"/>
    <w:rsid w:val="00750C6C"/>
    <w:rsid w:val="00750E99"/>
    <w:rsid w:val="007514E7"/>
    <w:rsid w:val="007516E3"/>
    <w:rsid w:val="0075176C"/>
    <w:rsid w:val="0075180C"/>
    <w:rsid w:val="0075193F"/>
    <w:rsid w:val="00751A58"/>
    <w:rsid w:val="00751A8A"/>
    <w:rsid w:val="00751F43"/>
    <w:rsid w:val="00752247"/>
    <w:rsid w:val="007522A6"/>
    <w:rsid w:val="007522BA"/>
    <w:rsid w:val="0075260F"/>
    <w:rsid w:val="00752621"/>
    <w:rsid w:val="0075273C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30F"/>
    <w:rsid w:val="007573C9"/>
    <w:rsid w:val="007574CE"/>
    <w:rsid w:val="007574D5"/>
    <w:rsid w:val="007578A6"/>
    <w:rsid w:val="00757902"/>
    <w:rsid w:val="00757C27"/>
    <w:rsid w:val="00757E6F"/>
    <w:rsid w:val="00757E80"/>
    <w:rsid w:val="0076027E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141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BDC"/>
    <w:rsid w:val="00772F2E"/>
    <w:rsid w:val="00773155"/>
    <w:rsid w:val="00773158"/>
    <w:rsid w:val="00773280"/>
    <w:rsid w:val="00773492"/>
    <w:rsid w:val="00773548"/>
    <w:rsid w:val="00773551"/>
    <w:rsid w:val="0077365F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91"/>
    <w:rsid w:val="00780CF8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B75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18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197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CF0"/>
    <w:rsid w:val="007A5DF3"/>
    <w:rsid w:val="007A5F0E"/>
    <w:rsid w:val="007A62F5"/>
    <w:rsid w:val="007A6679"/>
    <w:rsid w:val="007A681E"/>
    <w:rsid w:val="007A6AC3"/>
    <w:rsid w:val="007A6B05"/>
    <w:rsid w:val="007A6BAD"/>
    <w:rsid w:val="007A6BD3"/>
    <w:rsid w:val="007A6E00"/>
    <w:rsid w:val="007A6F02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DA4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287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6E97"/>
    <w:rsid w:val="007D7615"/>
    <w:rsid w:val="007D7778"/>
    <w:rsid w:val="007D77A6"/>
    <w:rsid w:val="007D7B7C"/>
    <w:rsid w:val="007E0045"/>
    <w:rsid w:val="007E02D5"/>
    <w:rsid w:val="007E0F88"/>
    <w:rsid w:val="007E119E"/>
    <w:rsid w:val="007E123C"/>
    <w:rsid w:val="007E150C"/>
    <w:rsid w:val="007E1C32"/>
    <w:rsid w:val="007E208F"/>
    <w:rsid w:val="007E23F8"/>
    <w:rsid w:val="007E240B"/>
    <w:rsid w:val="007E24C9"/>
    <w:rsid w:val="007E2772"/>
    <w:rsid w:val="007E2C20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8FA"/>
    <w:rsid w:val="007F39A9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B93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C17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48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62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427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5E9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AC3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6C6F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717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A76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1824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99F"/>
    <w:rsid w:val="00853D15"/>
    <w:rsid w:val="008540DB"/>
    <w:rsid w:val="008541E7"/>
    <w:rsid w:val="00854217"/>
    <w:rsid w:val="008543AA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0D5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39E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EB4"/>
    <w:rsid w:val="00875062"/>
    <w:rsid w:val="0087519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B"/>
    <w:rsid w:val="00882844"/>
    <w:rsid w:val="00882BE0"/>
    <w:rsid w:val="0088318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F09"/>
    <w:rsid w:val="00887FFE"/>
    <w:rsid w:val="0089041F"/>
    <w:rsid w:val="00890803"/>
    <w:rsid w:val="00890B8E"/>
    <w:rsid w:val="00890CE4"/>
    <w:rsid w:val="00890D61"/>
    <w:rsid w:val="00890EFE"/>
    <w:rsid w:val="00891018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2B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6B2"/>
    <w:rsid w:val="008A0824"/>
    <w:rsid w:val="008A0B8F"/>
    <w:rsid w:val="008A0DB0"/>
    <w:rsid w:val="008A10BA"/>
    <w:rsid w:val="008A1415"/>
    <w:rsid w:val="008A1427"/>
    <w:rsid w:val="008A18EE"/>
    <w:rsid w:val="008A1D3A"/>
    <w:rsid w:val="008A1E8B"/>
    <w:rsid w:val="008A233C"/>
    <w:rsid w:val="008A26D4"/>
    <w:rsid w:val="008A275A"/>
    <w:rsid w:val="008A295F"/>
    <w:rsid w:val="008A2B53"/>
    <w:rsid w:val="008A2CE6"/>
    <w:rsid w:val="008A2D45"/>
    <w:rsid w:val="008A2EB0"/>
    <w:rsid w:val="008A2EF1"/>
    <w:rsid w:val="008A33A5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6D6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6AB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43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AD4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B35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D65"/>
    <w:rsid w:val="008F6045"/>
    <w:rsid w:val="008F60EC"/>
    <w:rsid w:val="008F618B"/>
    <w:rsid w:val="008F62E9"/>
    <w:rsid w:val="008F6400"/>
    <w:rsid w:val="008F640B"/>
    <w:rsid w:val="008F66C9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C49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149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0B9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07FE4"/>
    <w:rsid w:val="009101D7"/>
    <w:rsid w:val="00910D65"/>
    <w:rsid w:val="00911084"/>
    <w:rsid w:val="0091110D"/>
    <w:rsid w:val="00911141"/>
    <w:rsid w:val="009112C6"/>
    <w:rsid w:val="009117E9"/>
    <w:rsid w:val="00911908"/>
    <w:rsid w:val="00911C51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4B5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08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8F7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66"/>
    <w:rsid w:val="00951DF9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4F81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461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2AE9"/>
    <w:rsid w:val="009732C3"/>
    <w:rsid w:val="009732EA"/>
    <w:rsid w:val="009733AA"/>
    <w:rsid w:val="0097341C"/>
    <w:rsid w:val="00973607"/>
    <w:rsid w:val="00973612"/>
    <w:rsid w:val="00973F25"/>
    <w:rsid w:val="00974182"/>
    <w:rsid w:val="00974188"/>
    <w:rsid w:val="009741CE"/>
    <w:rsid w:val="00974294"/>
    <w:rsid w:val="00974871"/>
    <w:rsid w:val="00974FCB"/>
    <w:rsid w:val="00975161"/>
    <w:rsid w:val="00975281"/>
    <w:rsid w:val="00975345"/>
    <w:rsid w:val="00975403"/>
    <w:rsid w:val="00975B4F"/>
    <w:rsid w:val="00975CAB"/>
    <w:rsid w:val="0097607C"/>
    <w:rsid w:val="00976573"/>
    <w:rsid w:val="009765E1"/>
    <w:rsid w:val="009766BC"/>
    <w:rsid w:val="00976757"/>
    <w:rsid w:val="00976D64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4C0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670"/>
    <w:rsid w:val="009857F2"/>
    <w:rsid w:val="00985A3F"/>
    <w:rsid w:val="00985F95"/>
    <w:rsid w:val="00986572"/>
    <w:rsid w:val="009867FB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D8B"/>
    <w:rsid w:val="00994F04"/>
    <w:rsid w:val="009958DE"/>
    <w:rsid w:val="00995A67"/>
    <w:rsid w:val="00995C90"/>
    <w:rsid w:val="00995C94"/>
    <w:rsid w:val="00995CB1"/>
    <w:rsid w:val="00995D73"/>
    <w:rsid w:val="0099637A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1798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92A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A7E03"/>
    <w:rsid w:val="009B021B"/>
    <w:rsid w:val="009B06B5"/>
    <w:rsid w:val="009B08F6"/>
    <w:rsid w:val="009B091C"/>
    <w:rsid w:val="009B0E26"/>
    <w:rsid w:val="009B0F59"/>
    <w:rsid w:val="009B10A3"/>
    <w:rsid w:val="009B13AA"/>
    <w:rsid w:val="009B173F"/>
    <w:rsid w:val="009B1E80"/>
    <w:rsid w:val="009B1F55"/>
    <w:rsid w:val="009B1FAA"/>
    <w:rsid w:val="009B28BF"/>
    <w:rsid w:val="009B2E36"/>
    <w:rsid w:val="009B392E"/>
    <w:rsid w:val="009B394A"/>
    <w:rsid w:val="009B39E7"/>
    <w:rsid w:val="009B3C8F"/>
    <w:rsid w:val="009B3D01"/>
    <w:rsid w:val="009B4180"/>
    <w:rsid w:val="009B42F7"/>
    <w:rsid w:val="009B43A4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B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B45"/>
    <w:rsid w:val="009C4E0E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301"/>
    <w:rsid w:val="009D04FF"/>
    <w:rsid w:val="009D06D8"/>
    <w:rsid w:val="009D0F2E"/>
    <w:rsid w:val="009D0FFC"/>
    <w:rsid w:val="009D19D5"/>
    <w:rsid w:val="009D1B87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CFE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845"/>
    <w:rsid w:val="009D79B8"/>
    <w:rsid w:val="009D7D83"/>
    <w:rsid w:val="009E01FF"/>
    <w:rsid w:val="009E03EA"/>
    <w:rsid w:val="009E0564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920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24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3B17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C01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2C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96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1B6"/>
    <w:rsid w:val="00A10416"/>
    <w:rsid w:val="00A1076C"/>
    <w:rsid w:val="00A108EA"/>
    <w:rsid w:val="00A10A23"/>
    <w:rsid w:val="00A10D37"/>
    <w:rsid w:val="00A10DCF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9F2"/>
    <w:rsid w:val="00A14AB5"/>
    <w:rsid w:val="00A14BA0"/>
    <w:rsid w:val="00A14D3F"/>
    <w:rsid w:val="00A1529C"/>
    <w:rsid w:val="00A153EF"/>
    <w:rsid w:val="00A15682"/>
    <w:rsid w:val="00A15974"/>
    <w:rsid w:val="00A15A59"/>
    <w:rsid w:val="00A15C15"/>
    <w:rsid w:val="00A15F0C"/>
    <w:rsid w:val="00A16442"/>
    <w:rsid w:val="00A1681A"/>
    <w:rsid w:val="00A16BAB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A7E"/>
    <w:rsid w:val="00A22BF7"/>
    <w:rsid w:val="00A22CBB"/>
    <w:rsid w:val="00A22D49"/>
    <w:rsid w:val="00A22D5A"/>
    <w:rsid w:val="00A235E4"/>
    <w:rsid w:val="00A236CB"/>
    <w:rsid w:val="00A23A6A"/>
    <w:rsid w:val="00A23B91"/>
    <w:rsid w:val="00A244CC"/>
    <w:rsid w:val="00A25311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B50"/>
    <w:rsid w:val="00A36D3D"/>
    <w:rsid w:val="00A36FB4"/>
    <w:rsid w:val="00A3732B"/>
    <w:rsid w:val="00A377D3"/>
    <w:rsid w:val="00A3789F"/>
    <w:rsid w:val="00A379E5"/>
    <w:rsid w:val="00A37A57"/>
    <w:rsid w:val="00A37CD9"/>
    <w:rsid w:val="00A37D7C"/>
    <w:rsid w:val="00A37E1C"/>
    <w:rsid w:val="00A37EC4"/>
    <w:rsid w:val="00A400EA"/>
    <w:rsid w:val="00A4014F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7B3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1F3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82"/>
    <w:rsid w:val="00A57B95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26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5AD"/>
    <w:rsid w:val="00A76A03"/>
    <w:rsid w:val="00A76EF5"/>
    <w:rsid w:val="00A77205"/>
    <w:rsid w:val="00A7758E"/>
    <w:rsid w:val="00A77607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AC9"/>
    <w:rsid w:val="00A84111"/>
    <w:rsid w:val="00A84174"/>
    <w:rsid w:val="00A8435F"/>
    <w:rsid w:val="00A845DC"/>
    <w:rsid w:val="00A84884"/>
    <w:rsid w:val="00A84E22"/>
    <w:rsid w:val="00A850C6"/>
    <w:rsid w:val="00A859A7"/>
    <w:rsid w:val="00A85A1C"/>
    <w:rsid w:val="00A85EB7"/>
    <w:rsid w:val="00A86057"/>
    <w:rsid w:val="00A86810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7A2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7E4"/>
    <w:rsid w:val="00AA3B69"/>
    <w:rsid w:val="00AA489F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B4F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EA4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419"/>
    <w:rsid w:val="00AC0A6C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C1C"/>
    <w:rsid w:val="00AC21AB"/>
    <w:rsid w:val="00AC23A5"/>
    <w:rsid w:val="00AC246B"/>
    <w:rsid w:val="00AC2515"/>
    <w:rsid w:val="00AC2671"/>
    <w:rsid w:val="00AC2A9E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5B5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B92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1C81"/>
    <w:rsid w:val="00AD2264"/>
    <w:rsid w:val="00AD28B4"/>
    <w:rsid w:val="00AD2926"/>
    <w:rsid w:val="00AD2A87"/>
    <w:rsid w:val="00AD2C01"/>
    <w:rsid w:val="00AD2C95"/>
    <w:rsid w:val="00AD2E68"/>
    <w:rsid w:val="00AD2EA8"/>
    <w:rsid w:val="00AD2F42"/>
    <w:rsid w:val="00AD31F8"/>
    <w:rsid w:val="00AD3254"/>
    <w:rsid w:val="00AD3A86"/>
    <w:rsid w:val="00AD3F0E"/>
    <w:rsid w:val="00AD422F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DAD"/>
    <w:rsid w:val="00AD7ECB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71"/>
    <w:rsid w:val="00AE54F2"/>
    <w:rsid w:val="00AE570B"/>
    <w:rsid w:val="00AE5A65"/>
    <w:rsid w:val="00AE5A6A"/>
    <w:rsid w:val="00AE5D9F"/>
    <w:rsid w:val="00AE60E5"/>
    <w:rsid w:val="00AE616F"/>
    <w:rsid w:val="00AE6415"/>
    <w:rsid w:val="00AE64EA"/>
    <w:rsid w:val="00AE68E9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AE3"/>
    <w:rsid w:val="00AF0CF6"/>
    <w:rsid w:val="00AF0D9C"/>
    <w:rsid w:val="00AF10FE"/>
    <w:rsid w:val="00AF1384"/>
    <w:rsid w:val="00AF199D"/>
    <w:rsid w:val="00AF1A49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2B5C"/>
    <w:rsid w:val="00AF3048"/>
    <w:rsid w:val="00AF3201"/>
    <w:rsid w:val="00AF3589"/>
    <w:rsid w:val="00AF3A15"/>
    <w:rsid w:val="00AF3CA4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BB"/>
    <w:rsid w:val="00AF6ADC"/>
    <w:rsid w:val="00AF6EDB"/>
    <w:rsid w:val="00AF70AE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041"/>
    <w:rsid w:val="00B016B6"/>
    <w:rsid w:val="00B01A1D"/>
    <w:rsid w:val="00B0203F"/>
    <w:rsid w:val="00B02119"/>
    <w:rsid w:val="00B023A6"/>
    <w:rsid w:val="00B025F8"/>
    <w:rsid w:val="00B028BC"/>
    <w:rsid w:val="00B0301B"/>
    <w:rsid w:val="00B0369B"/>
    <w:rsid w:val="00B0391C"/>
    <w:rsid w:val="00B039B4"/>
    <w:rsid w:val="00B03C4B"/>
    <w:rsid w:val="00B03CB7"/>
    <w:rsid w:val="00B03E26"/>
    <w:rsid w:val="00B042BB"/>
    <w:rsid w:val="00B042C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07FB8"/>
    <w:rsid w:val="00B10482"/>
    <w:rsid w:val="00B1055A"/>
    <w:rsid w:val="00B1084F"/>
    <w:rsid w:val="00B108B7"/>
    <w:rsid w:val="00B10B87"/>
    <w:rsid w:val="00B10BB8"/>
    <w:rsid w:val="00B10BCE"/>
    <w:rsid w:val="00B10D30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48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15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4DC"/>
    <w:rsid w:val="00B37A6B"/>
    <w:rsid w:val="00B37A84"/>
    <w:rsid w:val="00B37AA0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667"/>
    <w:rsid w:val="00B42C46"/>
    <w:rsid w:val="00B42EB2"/>
    <w:rsid w:val="00B42EC1"/>
    <w:rsid w:val="00B42EED"/>
    <w:rsid w:val="00B430A7"/>
    <w:rsid w:val="00B432B8"/>
    <w:rsid w:val="00B43C6F"/>
    <w:rsid w:val="00B440B5"/>
    <w:rsid w:val="00B4419E"/>
    <w:rsid w:val="00B4443F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D26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5CE4"/>
    <w:rsid w:val="00B567D8"/>
    <w:rsid w:val="00B56DFF"/>
    <w:rsid w:val="00B56FBC"/>
    <w:rsid w:val="00B5774D"/>
    <w:rsid w:val="00B578D3"/>
    <w:rsid w:val="00B57D67"/>
    <w:rsid w:val="00B57EA1"/>
    <w:rsid w:val="00B57F53"/>
    <w:rsid w:val="00B60052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09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9C2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DCF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42F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9CA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75"/>
    <w:rsid w:val="00BA1434"/>
    <w:rsid w:val="00BA1E4B"/>
    <w:rsid w:val="00BA20BE"/>
    <w:rsid w:val="00BA20F9"/>
    <w:rsid w:val="00BA20FD"/>
    <w:rsid w:val="00BA2B23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8BA"/>
    <w:rsid w:val="00BA5A5D"/>
    <w:rsid w:val="00BA5B75"/>
    <w:rsid w:val="00BA60D9"/>
    <w:rsid w:val="00BA62B4"/>
    <w:rsid w:val="00BA63F4"/>
    <w:rsid w:val="00BA64A2"/>
    <w:rsid w:val="00BA6500"/>
    <w:rsid w:val="00BA6542"/>
    <w:rsid w:val="00BA662B"/>
    <w:rsid w:val="00BA6B57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766"/>
    <w:rsid w:val="00BC1C66"/>
    <w:rsid w:val="00BC1C7F"/>
    <w:rsid w:val="00BC1F3F"/>
    <w:rsid w:val="00BC264B"/>
    <w:rsid w:val="00BC2C2C"/>
    <w:rsid w:val="00BC2D0C"/>
    <w:rsid w:val="00BC361B"/>
    <w:rsid w:val="00BC3BA4"/>
    <w:rsid w:val="00BC3C36"/>
    <w:rsid w:val="00BC3E10"/>
    <w:rsid w:val="00BC3E5F"/>
    <w:rsid w:val="00BC42C8"/>
    <w:rsid w:val="00BC446D"/>
    <w:rsid w:val="00BC4796"/>
    <w:rsid w:val="00BC48A8"/>
    <w:rsid w:val="00BC4ED1"/>
    <w:rsid w:val="00BC50C2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D8D"/>
    <w:rsid w:val="00BC6E69"/>
    <w:rsid w:val="00BC715A"/>
    <w:rsid w:val="00BC71B1"/>
    <w:rsid w:val="00BC76DB"/>
    <w:rsid w:val="00BC76F5"/>
    <w:rsid w:val="00BC7CD8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CA4"/>
    <w:rsid w:val="00BD61DD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0DF8"/>
    <w:rsid w:val="00BE19B0"/>
    <w:rsid w:val="00BE1D6C"/>
    <w:rsid w:val="00BE20E8"/>
    <w:rsid w:val="00BE2162"/>
    <w:rsid w:val="00BE2322"/>
    <w:rsid w:val="00BE2422"/>
    <w:rsid w:val="00BE2629"/>
    <w:rsid w:val="00BE2825"/>
    <w:rsid w:val="00BE2E91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DC"/>
    <w:rsid w:val="00BE50E7"/>
    <w:rsid w:val="00BE5103"/>
    <w:rsid w:val="00BE5170"/>
    <w:rsid w:val="00BE52F8"/>
    <w:rsid w:val="00BE5586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CEB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51C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0F28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0E6"/>
    <w:rsid w:val="00C0264E"/>
    <w:rsid w:val="00C029FF"/>
    <w:rsid w:val="00C030CB"/>
    <w:rsid w:val="00C03305"/>
    <w:rsid w:val="00C0349C"/>
    <w:rsid w:val="00C036F8"/>
    <w:rsid w:val="00C03B48"/>
    <w:rsid w:val="00C03B93"/>
    <w:rsid w:val="00C03C1F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1D1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849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5EC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BAC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061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BFB"/>
    <w:rsid w:val="00C24D8B"/>
    <w:rsid w:val="00C24E34"/>
    <w:rsid w:val="00C24E99"/>
    <w:rsid w:val="00C24EF5"/>
    <w:rsid w:val="00C25003"/>
    <w:rsid w:val="00C25319"/>
    <w:rsid w:val="00C25338"/>
    <w:rsid w:val="00C253B8"/>
    <w:rsid w:val="00C2541E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C51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1E8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6E8A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95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D0D"/>
    <w:rsid w:val="00C55DB0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3DE"/>
    <w:rsid w:val="00C575EF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5FB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D7B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89F"/>
    <w:rsid w:val="00C65927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29C8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294"/>
    <w:rsid w:val="00C76615"/>
    <w:rsid w:val="00C7666B"/>
    <w:rsid w:val="00C76A19"/>
    <w:rsid w:val="00C76BDC"/>
    <w:rsid w:val="00C76BFC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CE7"/>
    <w:rsid w:val="00C83EB3"/>
    <w:rsid w:val="00C842FF"/>
    <w:rsid w:val="00C8432D"/>
    <w:rsid w:val="00C8448B"/>
    <w:rsid w:val="00C84627"/>
    <w:rsid w:val="00C84716"/>
    <w:rsid w:val="00C8489C"/>
    <w:rsid w:val="00C84B9F"/>
    <w:rsid w:val="00C84EDF"/>
    <w:rsid w:val="00C8554E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7B0"/>
    <w:rsid w:val="00C929E2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97F7E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CF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A8A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31"/>
    <w:rsid w:val="00CB32AD"/>
    <w:rsid w:val="00CB3735"/>
    <w:rsid w:val="00CB387A"/>
    <w:rsid w:val="00CB3968"/>
    <w:rsid w:val="00CB3E90"/>
    <w:rsid w:val="00CB439E"/>
    <w:rsid w:val="00CB445C"/>
    <w:rsid w:val="00CB4676"/>
    <w:rsid w:val="00CB48C8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07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CFF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38A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282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E82"/>
    <w:rsid w:val="00CD2F9D"/>
    <w:rsid w:val="00CD30D1"/>
    <w:rsid w:val="00CD33D9"/>
    <w:rsid w:val="00CD33EA"/>
    <w:rsid w:val="00CD3674"/>
    <w:rsid w:val="00CD3844"/>
    <w:rsid w:val="00CD388E"/>
    <w:rsid w:val="00CD38B4"/>
    <w:rsid w:val="00CD3A5C"/>
    <w:rsid w:val="00CD3D69"/>
    <w:rsid w:val="00CD426C"/>
    <w:rsid w:val="00CD42AA"/>
    <w:rsid w:val="00CD46CB"/>
    <w:rsid w:val="00CD47FB"/>
    <w:rsid w:val="00CD48D2"/>
    <w:rsid w:val="00CD48E0"/>
    <w:rsid w:val="00CD49CD"/>
    <w:rsid w:val="00CD4A1F"/>
    <w:rsid w:val="00CD4CB5"/>
    <w:rsid w:val="00CD4D55"/>
    <w:rsid w:val="00CD5032"/>
    <w:rsid w:val="00CD54E9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9CC"/>
    <w:rsid w:val="00CD7A02"/>
    <w:rsid w:val="00CD7DC9"/>
    <w:rsid w:val="00CE0553"/>
    <w:rsid w:val="00CE0602"/>
    <w:rsid w:val="00CE0A3C"/>
    <w:rsid w:val="00CE0AC5"/>
    <w:rsid w:val="00CE0C8E"/>
    <w:rsid w:val="00CE0F06"/>
    <w:rsid w:val="00CE124D"/>
    <w:rsid w:val="00CE13AA"/>
    <w:rsid w:val="00CE1492"/>
    <w:rsid w:val="00CE1BC7"/>
    <w:rsid w:val="00CE229D"/>
    <w:rsid w:val="00CE2547"/>
    <w:rsid w:val="00CE25A3"/>
    <w:rsid w:val="00CE2B0C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758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E0"/>
    <w:rsid w:val="00CF27F7"/>
    <w:rsid w:val="00CF2A51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9C9"/>
    <w:rsid w:val="00CF4A1A"/>
    <w:rsid w:val="00CF503F"/>
    <w:rsid w:val="00CF539E"/>
    <w:rsid w:val="00CF53D4"/>
    <w:rsid w:val="00CF6637"/>
    <w:rsid w:val="00CF69E7"/>
    <w:rsid w:val="00CF73B4"/>
    <w:rsid w:val="00CF73BF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D4C"/>
    <w:rsid w:val="00D13E42"/>
    <w:rsid w:val="00D14046"/>
    <w:rsid w:val="00D14687"/>
    <w:rsid w:val="00D14741"/>
    <w:rsid w:val="00D14B6D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18F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6150"/>
    <w:rsid w:val="00D2625A"/>
    <w:rsid w:val="00D264A5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5F"/>
    <w:rsid w:val="00D35D8B"/>
    <w:rsid w:val="00D35DEF"/>
    <w:rsid w:val="00D35E9B"/>
    <w:rsid w:val="00D360B4"/>
    <w:rsid w:val="00D36349"/>
    <w:rsid w:val="00D36450"/>
    <w:rsid w:val="00D3670C"/>
    <w:rsid w:val="00D3684A"/>
    <w:rsid w:val="00D37067"/>
    <w:rsid w:val="00D374EC"/>
    <w:rsid w:val="00D40737"/>
    <w:rsid w:val="00D40766"/>
    <w:rsid w:val="00D40D83"/>
    <w:rsid w:val="00D40F6F"/>
    <w:rsid w:val="00D41318"/>
    <w:rsid w:val="00D41409"/>
    <w:rsid w:val="00D416B2"/>
    <w:rsid w:val="00D416DF"/>
    <w:rsid w:val="00D41AB4"/>
    <w:rsid w:val="00D41CF7"/>
    <w:rsid w:val="00D41E8E"/>
    <w:rsid w:val="00D4206D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3F7D"/>
    <w:rsid w:val="00D441D3"/>
    <w:rsid w:val="00D44485"/>
    <w:rsid w:val="00D44715"/>
    <w:rsid w:val="00D447F6"/>
    <w:rsid w:val="00D44BAA"/>
    <w:rsid w:val="00D454DB"/>
    <w:rsid w:val="00D457F6"/>
    <w:rsid w:val="00D45891"/>
    <w:rsid w:val="00D45DC2"/>
    <w:rsid w:val="00D46BCB"/>
    <w:rsid w:val="00D46F55"/>
    <w:rsid w:val="00D4730E"/>
    <w:rsid w:val="00D474C3"/>
    <w:rsid w:val="00D47505"/>
    <w:rsid w:val="00D4755F"/>
    <w:rsid w:val="00D4799B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6D23"/>
    <w:rsid w:val="00D56E40"/>
    <w:rsid w:val="00D57133"/>
    <w:rsid w:val="00D57225"/>
    <w:rsid w:val="00D57547"/>
    <w:rsid w:val="00D57611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42A"/>
    <w:rsid w:val="00D627A0"/>
    <w:rsid w:val="00D62887"/>
    <w:rsid w:val="00D62979"/>
    <w:rsid w:val="00D62A8E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5C7F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115E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521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85A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39E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528"/>
    <w:rsid w:val="00D908A9"/>
    <w:rsid w:val="00D90A56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2FD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4E2"/>
    <w:rsid w:val="00DA16A0"/>
    <w:rsid w:val="00DA1AC3"/>
    <w:rsid w:val="00DA1B78"/>
    <w:rsid w:val="00DA1BCF"/>
    <w:rsid w:val="00DA1CDC"/>
    <w:rsid w:val="00DA1DF2"/>
    <w:rsid w:val="00DA1F34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36F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0F"/>
    <w:rsid w:val="00DA6492"/>
    <w:rsid w:val="00DA67F6"/>
    <w:rsid w:val="00DA6A6A"/>
    <w:rsid w:val="00DA6D15"/>
    <w:rsid w:val="00DA760A"/>
    <w:rsid w:val="00DA76DF"/>
    <w:rsid w:val="00DA7719"/>
    <w:rsid w:val="00DA7917"/>
    <w:rsid w:val="00DA7961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BED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99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FD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A0D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B09"/>
    <w:rsid w:val="00DC2E1B"/>
    <w:rsid w:val="00DC3262"/>
    <w:rsid w:val="00DC34BE"/>
    <w:rsid w:val="00DC36ED"/>
    <w:rsid w:val="00DC3C50"/>
    <w:rsid w:val="00DC3E33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219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2ECE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CA0"/>
    <w:rsid w:val="00DD5CAC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0DB"/>
    <w:rsid w:val="00DE62F6"/>
    <w:rsid w:val="00DE6335"/>
    <w:rsid w:val="00DE66F5"/>
    <w:rsid w:val="00DE6AF2"/>
    <w:rsid w:val="00DE70EE"/>
    <w:rsid w:val="00DE77E8"/>
    <w:rsid w:val="00DE7CD0"/>
    <w:rsid w:val="00DF0016"/>
    <w:rsid w:val="00DF01BF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A59"/>
    <w:rsid w:val="00DF2B23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362"/>
    <w:rsid w:val="00DF4395"/>
    <w:rsid w:val="00DF4457"/>
    <w:rsid w:val="00DF4990"/>
    <w:rsid w:val="00DF4A72"/>
    <w:rsid w:val="00DF4B13"/>
    <w:rsid w:val="00DF4BBD"/>
    <w:rsid w:val="00DF5179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1AD"/>
    <w:rsid w:val="00E0139C"/>
    <w:rsid w:val="00E0192B"/>
    <w:rsid w:val="00E0196A"/>
    <w:rsid w:val="00E01C26"/>
    <w:rsid w:val="00E01FF8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AC9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12BF"/>
    <w:rsid w:val="00E1211F"/>
    <w:rsid w:val="00E1224C"/>
    <w:rsid w:val="00E12303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ABE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0FE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0E57"/>
    <w:rsid w:val="00E2165B"/>
    <w:rsid w:val="00E218C0"/>
    <w:rsid w:val="00E219A8"/>
    <w:rsid w:val="00E21BA2"/>
    <w:rsid w:val="00E21C27"/>
    <w:rsid w:val="00E21C38"/>
    <w:rsid w:val="00E22345"/>
    <w:rsid w:val="00E229AE"/>
    <w:rsid w:val="00E22CDD"/>
    <w:rsid w:val="00E22DA8"/>
    <w:rsid w:val="00E2306E"/>
    <w:rsid w:val="00E23087"/>
    <w:rsid w:val="00E232D1"/>
    <w:rsid w:val="00E234BB"/>
    <w:rsid w:val="00E235CF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1F8"/>
    <w:rsid w:val="00E2538D"/>
    <w:rsid w:val="00E25492"/>
    <w:rsid w:val="00E25D6B"/>
    <w:rsid w:val="00E260AE"/>
    <w:rsid w:val="00E261E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A82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E81"/>
    <w:rsid w:val="00E42EAE"/>
    <w:rsid w:val="00E43000"/>
    <w:rsid w:val="00E43151"/>
    <w:rsid w:val="00E434E5"/>
    <w:rsid w:val="00E4375A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98A"/>
    <w:rsid w:val="00E45B0E"/>
    <w:rsid w:val="00E45B0F"/>
    <w:rsid w:val="00E46125"/>
    <w:rsid w:val="00E463D1"/>
    <w:rsid w:val="00E464A5"/>
    <w:rsid w:val="00E467FF"/>
    <w:rsid w:val="00E46901"/>
    <w:rsid w:val="00E4699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44"/>
    <w:rsid w:val="00E619DE"/>
    <w:rsid w:val="00E61D4C"/>
    <w:rsid w:val="00E61DE6"/>
    <w:rsid w:val="00E621FF"/>
    <w:rsid w:val="00E62439"/>
    <w:rsid w:val="00E62683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54B"/>
    <w:rsid w:val="00E66A33"/>
    <w:rsid w:val="00E66B94"/>
    <w:rsid w:val="00E66DD8"/>
    <w:rsid w:val="00E672CD"/>
    <w:rsid w:val="00E67437"/>
    <w:rsid w:val="00E675C3"/>
    <w:rsid w:val="00E67693"/>
    <w:rsid w:val="00E67776"/>
    <w:rsid w:val="00E6795C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D0D"/>
    <w:rsid w:val="00E72DD1"/>
    <w:rsid w:val="00E72F05"/>
    <w:rsid w:val="00E72F15"/>
    <w:rsid w:val="00E72F8B"/>
    <w:rsid w:val="00E73052"/>
    <w:rsid w:val="00E7311D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24B"/>
    <w:rsid w:val="00E74700"/>
    <w:rsid w:val="00E74721"/>
    <w:rsid w:val="00E74736"/>
    <w:rsid w:val="00E74908"/>
    <w:rsid w:val="00E74A04"/>
    <w:rsid w:val="00E75522"/>
    <w:rsid w:val="00E755A5"/>
    <w:rsid w:val="00E7563D"/>
    <w:rsid w:val="00E75D2E"/>
    <w:rsid w:val="00E75D3E"/>
    <w:rsid w:val="00E75F51"/>
    <w:rsid w:val="00E765C3"/>
    <w:rsid w:val="00E76731"/>
    <w:rsid w:val="00E76856"/>
    <w:rsid w:val="00E768A0"/>
    <w:rsid w:val="00E76CB2"/>
    <w:rsid w:val="00E76E70"/>
    <w:rsid w:val="00E76F07"/>
    <w:rsid w:val="00E77495"/>
    <w:rsid w:val="00E7762A"/>
    <w:rsid w:val="00E77AB6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5A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90F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D56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8"/>
    <w:rsid w:val="00E87229"/>
    <w:rsid w:val="00E8727E"/>
    <w:rsid w:val="00E87816"/>
    <w:rsid w:val="00E8782C"/>
    <w:rsid w:val="00E87DE7"/>
    <w:rsid w:val="00E9000E"/>
    <w:rsid w:val="00E900EC"/>
    <w:rsid w:val="00E90915"/>
    <w:rsid w:val="00E9099B"/>
    <w:rsid w:val="00E9121C"/>
    <w:rsid w:val="00E912F4"/>
    <w:rsid w:val="00E91A15"/>
    <w:rsid w:val="00E91D67"/>
    <w:rsid w:val="00E91D95"/>
    <w:rsid w:val="00E923F6"/>
    <w:rsid w:val="00E924CF"/>
    <w:rsid w:val="00E92AC3"/>
    <w:rsid w:val="00E92AE4"/>
    <w:rsid w:val="00E9301B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F07"/>
    <w:rsid w:val="00EA3F21"/>
    <w:rsid w:val="00EA4249"/>
    <w:rsid w:val="00EA44A3"/>
    <w:rsid w:val="00EA44DA"/>
    <w:rsid w:val="00EA4CDD"/>
    <w:rsid w:val="00EA5069"/>
    <w:rsid w:val="00EA5139"/>
    <w:rsid w:val="00EA5420"/>
    <w:rsid w:val="00EA5CA3"/>
    <w:rsid w:val="00EA5CAC"/>
    <w:rsid w:val="00EA5DA1"/>
    <w:rsid w:val="00EA61D3"/>
    <w:rsid w:val="00EA636B"/>
    <w:rsid w:val="00EA656B"/>
    <w:rsid w:val="00EA6619"/>
    <w:rsid w:val="00EA6732"/>
    <w:rsid w:val="00EA6D2E"/>
    <w:rsid w:val="00EA6ECD"/>
    <w:rsid w:val="00EA6F67"/>
    <w:rsid w:val="00EA6FE7"/>
    <w:rsid w:val="00EA7276"/>
    <w:rsid w:val="00EA73EB"/>
    <w:rsid w:val="00EA7440"/>
    <w:rsid w:val="00EA7834"/>
    <w:rsid w:val="00EA7D28"/>
    <w:rsid w:val="00EA7E98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2F45"/>
    <w:rsid w:val="00EB311E"/>
    <w:rsid w:val="00EB32E0"/>
    <w:rsid w:val="00EB359A"/>
    <w:rsid w:val="00EB3745"/>
    <w:rsid w:val="00EB3CD5"/>
    <w:rsid w:val="00EB3E31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71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16D3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47"/>
    <w:rsid w:val="00EC6763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46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C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09E"/>
    <w:rsid w:val="00EE1124"/>
    <w:rsid w:val="00EE17C9"/>
    <w:rsid w:val="00EE187A"/>
    <w:rsid w:val="00EE1D72"/>
    <w:rsid w:val="00EE2092"/>
    <w:rsid w:val="00EE2AEC"/>
    <w:rsid w:val="00EE3506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5F8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684"/>
    <w:rsid w:val="00EF2AA0"/>
    <w:rsid w:val="00EF2CF9"/>
    <w:rsid w:val="00EF2D06"/>
    <w:rsid w:val="00EF2EAF"/>
    <w:rsid w:val="00EF3070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A77"/>
    <w:rsid w:val="00EF4B72"/>
    <w:rsid w:val="00EF4FBF"/>
    <w:rsid w:val="00EF51DD"/>
    <w:rsid w:val="00EF56D9"/>
    <w:rsid w:val="00EF5763"/>
    <w:rsid w:val="00EF596F"/>
    <w:rsid w:val="00EF5B1E"/>
    <w:rsid w:val="00EF5B2E"/>
    <w:rsid w:val="00EF5C58"/>
    <w:rsid w:val="00EF5D7F"/>
    <w:rsid w:val="00EF5D8A"/>
    <w:rsid w:val="00EF6474"/>
    <w:rsid w:val="00EF66E3"/>
    <w:rsid w:val="00EF681B"/>
    <w:rsid w:val="00EF68DA"/>
    <w:rsid w:val="00EF6929"/>
    <w:rsid w:val="00EF78F8"/>
    <w:rsid w:val="00EF7BD2"/>
    <w:rsid w:val="00EF7E8B"/>
    <w:rsid w:val="00F00245"/>
    <w:rsid w:val="00F0044E"/>
    <w:rsid w:val="00F005C6"/>
    <w:rsid w:val="00F0088F"/>
    <w:rsid w:val="00F0095A"/>
    <w:rsid w:val="00F0096D"/>
    <w:rsid w:val="00F00CC2"/>
    <w:rsid w:val="00F00EB1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2CCC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22"/>
    <w:rsid w:val="00F215A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05E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61C3"/>
    <w:rsid w:val="00F262F9"/>
    <w:rsid w:val="00F2664A"/>
    <w:rsid w:val="00F26823"/>
    <w:rsid w:val="00F26A52"/>
    <w:rsid w:val="00F26E9E"/>
    <w:rsid w:val="00F2758A"/>
    <w:rsid w:val="00F2792C"/>
    <w:rsid w:val="00F27AA2"/>
    <w:rsid w:val="00F27AC7"/>
    <w:rsid w:val="00F30314"/>
    <w:rsid w:val="00F308D7"/>
    <w:rsid w:val="00F30A69"/>
    <w:rsid w:val="00F30B06"/>
    <w:rsid w:val="00F31256"/>
    <w:rsid w:val="00F31793"/>
    <w:rsid w:val="00F318A7"/>
    <w:rsid w:val="00F31C12"/>
    <w:rsid w:val="00F31C57"/>
    <w:rsid w:val="00F31E87"/>
    <w:rsid w:val="00F3221A"/>
    <w:rsid w:val="00F32479"/>
    <w:rsid w:val="00F326B1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D9F"/>
    <w:rsid w:val="00F377C5"/>
    <w:rsid w:val="00F37811"/>
    <w:rsid w:val="00F37A0C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EFB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47D54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21A"/>
    <w:rsid w:val="00F52407"/>
    <w:rsid w:val="00F5276F"/>
    <w:rsid w:val="00F527DD"/>
    <w:rsid w:val="00F52B51"/>
    <w:rsid w:val="00F52CC9"/>
    <w:rsid w:val="00F52E24"/>
    <w:rsid w:val="00F53170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5AE"/>
    <w:rsid w:val="00F55828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D99"/>
    <w:rsid w:val="00F65E90"/>
    <w:rsid w:val="00F65EDB"/>
    <w:rsid w:val="00F65F0F"/>
    <w:rsid w:val="00F66577"/>
    <w:rsid w:val="00F667FF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1F59"/>
    <w:rsid w:val="00F720A2"/>
    <w:rsid w:val="00F723B8"/>
    <w:rsid w:val="00F7259B"/>
    <w:rsid w:val="00F727EB"/>
    <w:rsid w:val="00F72B7A"/>
    <w:rsid w:val="00F73075"/>
    <w:rsid w:val="00F73461"/>
    <w:rsid w:val="00F736B6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D6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82"/>
    <w:rsid w:val="00F87F22"/>
    <w:rsid w:val="00F9011F"/>
    <w:rsid w:val="00F903B8"/>
    <w:rsid w:val="00F903C4"/>
    <w:rsid w:val="00F9070B"/>
    <w:rsid w:val="00F90BCE"/>
    <w:rsid w:val="00F90C93"/>
    <w:rsid w:val="00F90E04"/>
    <w:rsid w:val="00F90FB0"/>
    <w:rsid w:val="00F9119B"/>
    <w:rsid w:val="00F911CD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5A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0A85"/>
    <w:rsid w:val="00FA1129"/>
    <w:rsid w:val="00FA168C"/>
    <w:rsid w:val="00FA1D4F"/>
    <w:rsid w:val="00FA270C"/>
    <w:rsid w:val="00FA2ADC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8D4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D88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3B7A"/>
    <w:rsid w:val="00FB4067"/>
    <w:rsid w:val="00FB444C"/>
    <w:rsid w:val="00FB4497"/>
    <w:rsid w:val="00FB45D3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EED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1B1"/>
    <w:rsid w:val="00FD2244"/>
    <w:rsid w:val="00FD224D"/>
    <w:rsid w:val="00FD29DE"/>
    <w:rsid w:val="00FD2A48"/>
    <w:rsid w:val="00FD2A81"/>
    <w:rsid w:val="00FD2AD8"/>
    <w:rsid w:val="00FD2B1F"/>
    <w:rsid w:val="00FD2C2A"/>
    <w:rsid w:val="00FD2CFC"/>
    <w:rsid w:val="00FD2DD2"/>
    <w:rsid w:val="00FD2E8D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E77"/>
    <w:rsid w:val="00FD71B9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0F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EA2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497"/>
    <w:rsid w:val="00FE69C1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4CB"/>
    <w:rsid w:val="00FF2A45"/>
    <w:rsid w:val="00FF2EB9"/>
    <w:rsid w:val="00FF303B"/>
    <w:rsid w:val="00FF31E4"/>
    <w:rsid w:val="00FF34DD"/>
    <w:rsid w:val="00FF38BF"/>
    <w:rsid w:val="00FF3FC1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  <w:rsid w:val="013D6F71"/>
    <w:rsid w:val="01636D41"/>
    <w:rsid w:val="01651E70"/>
    <w:rsid w:val="01780E1F"/>
    <w:rsid w:val="018C705C"/>
    <w:rsid w:val="01933503"/>
    <w:rsid w:val="01963534"/>
    <w:rsid w:val="01AD105E"/>
    <w:rsid w:val="01B85CFE"/>
    <w:rsid w:val="01EC5904"/>
    <w:rsid w:val="020B55A3"/>
    <w:rsid w:val="020B64C6"/>
    <w:rsid w:val="020F0A53"/>
    <w:rsid w:val="0210087D"/>
    <w:rsid w:val="02330312"/>
    <w:rsid w:val="0254496F"/>
    <w:rsid w:val="02590ECE"/>
    <w:rsid w:val="0263075E"/>
    <w:rsid w:val="02816A16"/>
    <w:rsid w:val="02911C0E"/>
    <w:rsid w:val="02B23334"/>
    <w:rsid w:val="02CB318E"/>
    <w:rsid w:val="02E60F49"/>
    <w:rsid w:val="02F75AF2"/>
    <w:rsid w:val="02FA772F"/>
    <w:rsid w:val="030628EF"/>
    <w:rsid w:val="032979AF"/>
    <w:rsid w:val="033624DF"/>
    <w:rsid w:val="034075D8"/>
    <w:rsid w:val="035A17B2"/>
    <w:rsid w:val="0364021E"/>
    <w:rsid w:val="03663A2A"/>
    <w:rsid w:val="03705764"/>
    <w:rsid w:val="03736763"/>
    <w:rsid w:val="03A06A49"/>
    <w:rsid w:val="03A66738"/>
    <w:rsid w:val="03AD28EF"/>
    <w:rsid w:val="03AD2B09"/>
    <w:rsid w:val="03C551FF"/>
    <w:rsid w:val="03CA4BC5"/>
    <w:rsid w:val="03CD42FF"/>
    <w:rsid w:val="03D05425"/>
    <w:rsid w:val="03DC0A3E"/>
    <w:rsid w:val="03EA1CFF"/>
    <w:rsid w:val="03EC6659"/>
    <w:rsid w:val="03ED1A58"/>
    <w:rsid w:val="03EF11E1"/>
    <w:rsid w:val="03F22B4F"/>
    <w:rsid w:val="03F25073"/>
    <w:rsid w:val="0407149F"/>
    <w:rsid w:val="04222EF0"/>
    <w:rsid w:val="04251C2B"/>
    <w:rsid w:val="042827BF"/>
    <w:rsid w:val="043B4BBE"/>
    <w:rsid w:val="045B780E"/>
    <w:rsid w:val="046A75AA"/>
    <w:rsid w:val="04891255"/>
    <w:rsid w:val="048B728A"/>
    <w:rsid w:val="049E41BA"/>
    <w:rsid w:val="04AC35F7"/>
    <w:rsid w:val="04AC52FB"/>
    <w:rsid w:val="04B42B59"/>
    <w:rsid w:val="04BE11AE"/>
    <w:rsid w:val="04DF01BD"/>
    <w:rsid w:val="04E26543"/>
    <w:rsid w:val="051B5F92"/>
    <w:rsid w:val="052A14E7"/>
    <w:rsid w:val="052A64E9"/>
    <w:rsid w:val="053A1C6F"/>
    <w:rsid w:val="05476D0D"/>
    <w:rsid w:val="057E01D9"/>
    <w:rsid w:val="05934385"/>
    <w:rsid w:val="059F49ED"/>
    <w:rsid w:val="05A56BB5"/>
    <w:rsid w:val="05CA4822"/>
    <w:rsid w:val="05CC1FD8"/>
    <w:rsid w:val="05CF0362"/>
    <w:rsid w:val="05D10E9A"/>
    <w:rsid w:val="05D32D84"/>
    <w:rsid w:val="05D7661F"/>
    <w:rsid w:val="05DC59BB"/>
    <w:rsid w:val="05F20EBF"/>
    <w:rsid w:val="05FC1701"/>
    <w:rsid w:val="060E3A4E"/>
    <w:rsid w:val="062D0004"/>
    <w:rsid w:val="063A4316"/>
    <w:rsid w:val="06625EB3"/>
    <w:rsid w:val="066D797B"/>
    <w:rsid w:val="06706B75"/>
    <w:rsid w:val="06811C9D"/>
    <w:rsid w:val="06842305"/>
    <w:rsid w:val="068B1A17"/>
    <w:rsid w:val="06926190"/>
    <w:rsid w:val="069E5179"/>
    <w:rsid w:val="06A27BF1"/>
    <w:rsid w:val="06A966F0"/>
    <w:rsid w:val="06AF2B54"/>
    <w:rsid w:val="06B87B6E"/>
    <w:rsid w:val="06BC006D"/>
    <w:rsid w:val="06CB0C6B"/>
    <w:rsid w:val="06CD5F42"/>
    <w:rsid w:val="06D24771"/>
    <w:rsid w:val="06D626BD"/>
    <w:rsid w:val="070263EC"/>
    <w:rsid w:val="070265EF"/>
    <w:rsid w:val="07086832"/>
    <w:rsid w:val="07313446"/>
    <w:rsid w:val="07457F2F"/>
    <w:rsid w:val="07553A0D"/>
    <w:rsid w:val="07644DF6"/>
    <w:rsid w:val="07663B0C"/>
    <w:rsid w:val="076765E4"/>
    <w:rsid w:val="07700142"/>
    <w:rsid w:val="078A2B93"/>
    <w:rsid w:val="07961FBF"/>
    <w:rsid w:val="079D21B1"/>
    <w:rsid w:val="079F7673"/>
    <w:rsid w:val="07B83D8D"/>
    <w:rsid w:val="07BB7D8D"/>
    <w:rsid w:val="07C44C77"/>
    <w:rsid w:val="07C90E92"/>
    <w:rsid w:val="07DB5537"/>
    <w:rsid w:val="07DD0BD3"/>
    <w:rsid w:val="07E227F9"/>
    <w:rsid w:val="07E3391D"/>
    <w:rsid w:val="07F247A2"/>
    <w:rsid w:val="07F3763F"/>
    <w:rsid w:val="07F74126"/>
    <w:rsid w:val="07FE1CA4"/>
    <w:rsid w:val="08190451"/>
    <w:rsid w:val="081A2BDD"/>
    <w:rsid w:val="0837062F"/>
    <w:rsid w:val="083C5E62"/>
    <w:rsid w:val="083F0B6F"/>
    <w:rsid w:val="083F59A0"/>
    <w:rsid w:val="084B6C81"/>
    <w:rsid w:val="084F40CE"/>
    <w:rsid w:val="08587564"/>
    <w:rsid w:val="086C5B87"/>
    <w:rsid w:val="087D5321"/>
    <w:rsid w:val="089C541C"/>
    <w:rsid w:val="08A12D8B"/>
    <w:rsid w:val="08A1519A"/>
    <w:rsid w:val="08AD7352"/>
    <w:rsid w:val="08B10C46"/>
    <w:rsid w:val="08CF26D9"/>
    <w:rsid w:val="08CF5DD6"/>
    <w:rsid w:val="08D649BB"/>
    <w:rsid w:val="08E14ED5"/>
    <w:rsid w:val="08EC080A"/>
    <w:rsid w:val="08EF3AF5"/>
    <w:rsid w:val="08FC454D"/>
    <w:rsid w:val="090E43AD"/>
    <w:rsid w:val="092267A1"/>
    <w:rsid w:val="093352C8"/>
    <w:rsid w:val="094A3425"/>
    <w:rsid w:val="094B3478"/>
    <w:rsid w:val="09521F45"/>
    <w:rsid w:val="09973371"/>
    <w:rsid w:val="09A04D3F"/>
    <w:rsid w:val="09A63558"/>
    <w:rsid w:val="09A72A18"/>
    <w:rsid w:val="09C95166"/>
    <w:rsid w:val="09DE297E"/>
    <w:rsid w:val="09F01539"/>
    <w:rsid w:val="0A057456"/>
    <w:rsid w:val="0A1227F9"/>
    <w:rsid w:val="0A242606"/>
    <w:rsid w:val="0A2C2309"/>
    <w:rsid w:val="0A340D57"/>
    <w:rsid w:val="0A40430B"/>
    <w:rsid w:val="0A5E54BB"/>
    <w:rsid w:val="0AAB733F"/>
    <w:rsid w:val="0ABA06F0"/>
    <w:rsid w:val="0ABE7BB8"/>
    <w:rsid w:val="0AC42A22"/>
    <w:rsid w:val="0ACE52DC"/>
    <w:rsid w:val="0AD575BB"/>
    <w:rsid w:val="0AE27C3A"/>
    <w:rsid w:val="0B0E7577"/>
    <w:rsid w:val="0B1105A4"/>
    <w:rsid w:val="0B261605"/>
    <w:rsid w:val="0B3D6687"/>
    <w:rsid w:val="0B4E0ED0"/>
    <w:rsid w:val="0B78261E"/>
    <w:rsid w:val="0B7D3E3B"/>
    <w:rsid w:val="0BA00657"/>
    <w:rsid w:val="0BAE3EB4"/>
    <w:rsid w:val="0BC74117"/>
    <w:rsid w:val="0BCB58F1"/>
    <w:rsid w:val="0BCF4FC3"/>
    <w:rsid w:val="0BD74D8F"/>
    <w:rsid w:val="0BE80418"/>
    <w:rsid w:val="0BF52A54"/>
    <w:rsid w:val="0BFC77DA"/>
    <w:rsid w:val="0BFE7534"/>
    <w:rsid w:val="0C0F332D"/>
    <w:rsid w:val="0C1C16ED"/>
    <w:rsid w:val="0C300595"/>
    <w:rsid w:val="0C315A08"/>
    <w:rsid w:val="0C55338F"/>
    <w:rsid w:val="0C7E6BBF"/>
    <w:rsid w:val="0C9F7471"/>
    <w:rsid w:val="0CAA3CFE"/>
    <w:rsid w:val="0CB30221"/>
    <w:rsid w:val="0CD957AA"/>
    <w:rsid w:val="0CEE1332"/>
    <w:rsid w:val="0D066DFD"/>
    <w:rsid w:val="0D11788B"/>
    <w:rsid w:val="0D1727FB"/>
    <w:rsid w:val="0D190D03"/>
    <w:rsid w:val="0D1C716E"/>
    <w:rsid w:val="0D312381"/>
    <w:rsid w:val="0D3825BE"/>
    <w:rsid w:val="0D652B72"/>
    <w:rsid w:val="0D6E6D10"/>
    <w:rsid w:val="0D704C8F"/>
    <w:rsid w:val="0D7466F5"/>
    <w:rsid w:val="0D8F5055"/>
    <w:rsid w:val="0DA05989"/>
    <w:rsid w:val="0DF144F2"/>
    <w:rsid w:val="0DF153A1"/>
    <w:rsid w:val="0DF363EA"/>
    <w:rsid w:val="0DF501D1"/>
    <w:rsid w:val="0E02670A"/>
    <w:rsid w:val="0E0D21D0"/>
    <w:rsid w:val="0E19514C"/>
    <w:rsid w:val="0E1F6EA5"/>
    <w:rsid w:val="0E21445D"/>
    <w:rsid w:val="0E487752"/>
    <w:rsid w:val="0E514607"/>
    <w:rsid w:val="0E557AD5"/>
    <w:rsid w:val="0E595800"/>
    <w:rsid w:val="0E640EEC"/>
    <w:rsid w:val="0E646C4C"/>
    <w:rsid w:val="0E655187"/>
    <w:rsid w:val="0E7661DD"/>
    <w:rsid w:val="0E792BCB"/>
    <w:rsid w:val="0E7A2149"/>
    <w:rsid w:val="0E817C0D"/>
    <w:rsid w:val="0E917AFE"/>
    <w:rsid w:val="0EA13C56"/>
    <w:rsid w:val="0EAA7CFD"/>
    <w:rsid w:val="0EAE3E2D"/>
    <w:rsid w:val="0EB07A85"/>
    <w:rsid w:val="0EB318DE"/>
    <w:rsid w:val="0EC23165"/>
    <w:rsid w:val="0EC4122E"/>
    <w:rsid w:val="0ED8044D"/>
    <w:rsid w:val="0ED96555"/>
    <w:rsid w:val="0EDC64AF"/>
    <w:rsid w:val="0EE67E9D"/>
    <w:rsid w:val="0F156B37"/>
    <w:rsid w:val="0F3149D0"/>
    <w:rsid w:val="0F3379C5"/>
    <w:rsid w:val="0F446DA2"/>
    <w:rsid w:val="0F5956A4"/>
    <w:rsid w:val="0F7859C0"/>
    <w:rsid w:val="0F7B0F67"/>
    <w:rsid w:val="0F8B64A8"/>
    <w:rsid w:val="0F8B6A7D"/>
    <w:rsid w:val="0FA51830"/>
    <w:rsid w:val="0FC6018D"/>
    <w:rsid w:val="0FCE732A"/>
    <w:rsid w:val="0FD53CC0"/>
    <w:rsid w:val="0FF7745B"/>
    <w:rsid w:val="100068DB"/>
    <w:rsid w:val="101236D8"/>
    <w:rsid w:val="10126E1C"/>
    <w:rsid w:val="101A1193"/>
    <w:rsid w:val="10241F33"/>
    <w:rsid w:val="102A4A5B"/>
    <w:rsid w:val="102E4206"/>
    <w:rsid w:val="103447BE"/>
    <w:rsid w:val="1034782C"/>
    <w:rsid w:val="104A10B2"/>
    <w:rsid w:val="10611403"/>
    <w:rsid w:val="107113A6"/>
    <w:rsid w:val="107639F8"/>
    <w:rsid w:val="10774D06"/>
    <w:rsid w:val="10797D1C"/>
    <w:rsid w:val="10A512A0"/>
    <w:rsid w:val="10AE0EDE"/>
    <w:rsid w:val="10B167FB"/>
    <w:rsid w:val="10B76FB0"/>
    <w:rsid w:val="10D841BB"/>
    <w:rsid w:val="10DA1C55"/>
    <w:rsid w:val="10F84FB6"/>
    <w:rsid w:val="10FE148A"/>
    <w:rsid w:val="110932AA"/>
    <w:rsid w:val="110C723D"/>
    <w:rsid w:val="11122F2D"/>
    <w:rsid w:val="11181CFA"/>
    <w:rsid w:val="11264AF9"/>
    <w:rsid w:val="113127C1"/>
    <w:rsid w:val="11345BB0"/>
    <w:rsid w:val="114F16D2"/>
    <w:rsid w:val="114F30A9"/>
    <w:rsid w:val="11683084"/>
    <w:rsid w:val="117616E4"/>
    <w:rsid w:val="1182106E"/>
    <w:rsid w:val="11B53347"/>
    <w:rsid w:val="11CD595B"/>
    <w:rsid w:val="11CE6176"/>
    <w:rsid w:val="11EA20F9"/>
    <w:rsid w:val="11FE4208"/>
    <w:rsid w:val="11FE4DF6"/>
    <w:rsid w:val="12567FC6"/>
    <w:rsid w:val="125D1820"/>
    <w:rsid w:val="126A4519"/>
    <w:rsid w:val="127A6800"/>
    <w:rsid w:val="12AF45B4"/>
    <w:rsid w:val="12B05001"/>
    <w:rsid w:val="12B86AB5"/>
    <w:rsid w:val="12C67CAA"/>
    <w:rsid w:val="12DC6F05"/>
    <w:rsid w:val="12E26A09"/>
    <w:rsid w:val="12F667CD"/>
    <w:rsid w:val="12FD367F"/>
    <w:rsid w:val="13055E8B"/>
    <w:rsid w:val="13167DBD"/>
    <w:rsid w:val="131A776B"/>
    <w:rsid w:val="131C4BE9"/>
    <w:rsid w:val="131F06D9"/>
    <w:rsid w:val="13251A5C"/>
    <w:rsid w:val="134D0C34"/>
    <w:rsid w:val="134E4423"/>
    <w:rsid w:val="1359437E"/>
    <w:rsid w:val="1369663C"/>
    <w:rsid w:val="137C5854"/>
    <w:rsid w:val="137E02B6"/>
    <w:rsid w:val="13AD64C6"/>
    <w:rsid w:val="13B52753"/>
    <w:rsid w:val="13D54736"/>
    <w:rsid w:val="14133404"/>
    <w:rsid w:val="141662D5"/>
    <w:rsid w:val="14173183"/>
    <w:rsid w:val="142600C5"/>
    <w:rsid w:val="143760E2"/>
    <w:rsid w:val="143C4416"/>
    <w:rsid w:val="14526B1D"/>
    <w:rsid w:val="145E5731"/>
    <w:rsid w:val="14672BDA"/>
    <w:rsid w:val="1481172E"/>
    <w:rsid w:val="148422F7"/>
    <w:rsid w:val="148D1C78"/>
    <w:rsid w:val="14921624"/>
    <w:rsid w:val="14AA358A"/>
    <w:rsid w:val="14B61746"/>
    <w:rsid w:val="14D577BC"/>
    <w:rsid w:val="14F17C95"/>
    <w:rsid w:val="14F21BB5"/>
    <w:rsid w:val="15057E33"/>
    <w:rsid w:val="15064C7B"/>
    <w:rsid w:val="15125F0F"/>
    <w:rsid w:val="1514212E"/>
    <w:rsid w:val="153932B2"/>
    <w:rsid w:val="154C60B5"/>
    <w:rsid w:val="154F724C"/>
    <w:rsid w:val="155E63CC"/>
    <w:rsid w:val="156F2065"/>
    <w:rsid w:val="157155C2"/>
    <w:rsid w:val="15723159"/>
    <w:rsid w:val="158234C3"/>
    <w:rsid w:val="158E4A3D"/>
    <w:rsid w:val="15B27B58"/>
    <w:rsid w:val="15BD1CB8"/>
    <w:rsid w:val="15C2442B"/>
    <w:rsid w:val="15D660B5"/>
    <w:rsid w:val="15DE16FF"/>
    <w:rsid w:val="15F30912"/>
    <w:rsid w:val="15F47171"/>
    <w:rsid w:val="15F7796F"/>
    <w:rsid w:val="15FF2640"/>
    <w:rsid w:val="15FF5EF9"/>
    <w:rsid w:val="1602232A"/>
    <w:rsid w:val="1607316E"/>
    <w:rsid w:val="1608100D"/>
    <w:rsid w:val="160C6AAA"/>
    <w:rsid w:val="16136961"/>
    <w:rsid w:val="161B1D70"/>
    <w:rsid w:val="16281E46"/>
    <w:rsid w:val="1640665E"/>
    <w:rsid w:val="165607D3"/>
    <w:rsid w:val="165E78B2"/>
    <w:rsid w:val="16645125"/>
    <w:rsid w:val="166B1337"/>
    <w:rsid w:val="167D5D65"/>
    <w:rsid w:val="16802614"/>
    <w:rsid w:val="16824DF7"/>
    <w:rsid w:val="168C4FF2"/>
    <w:rsid w:val="16BE39E9"/>
    <w:rsid w:val="16E01545"/>
    <w:rsid w:val="16F97BDE"/>
    <w:rsid w:val="17010D6F"/>
    <w:rsid w:val="17054D2B"/>
    <w:rsid w:val="170E038E"/>
    <w:rsid w:val="173710F4"/>
    <w:rsid w:val="1739698C"/>
    <w:rsid w:val="174A616B"/>
    <w:rsid w:val="177B3BA5"/>
    <w:rsid w:val="179C7379"/>
    <w:rsid w:val="17AA7DD5"/>
    <w:rsid w:val="17AC24B0"/>
    <w:rsid w:val="17C20E1B"/>
    <w:rsid w:val="17CC643A"/>
    <w:rsid w:val="17CE4992"/>
    <w:rsid w:val="17D80A06"/>
    <w:rsid w:val="17F322B2"/>
    <w:rsid w:val="17F742B6"/>
    <w:rsid w:val="180B67D5"/>
    <w:rsid w:val="18136E70"/>
    <w:rsid w:val="181C5228"/>
    <w:rsid w:val="18226EDE"/>
    <w:rsid w:val="18534C5C"/>
    <w:rsid w:val="185433BD"/>
    <w:rsid w:val="1865608A"/>
    <w:rsid w:val="186E02A8"/>
    <w:rsid w:val="186F4FB5"/>
    <w:rsid w:val="189D247A"/>
    <w:rsid w:val="18AB1068"/>
    <w:rsid w:val="18B8291A"/>
    <w:rsid w:val="18C03451"/>
    <w:rsid w:val="18C343A0"/>
    <w:rsid w:val="18C563DC"/>
    <w:rsid w:val="18CE48B6"/>
    <w:rsid w:val="18F74F43"/>
    <w:rsid w:val="19101FC3"/>
    <w:rsid w:val="192D164C"/>
    <w:rsid w:val="1950570D"/>
    <w:rsid w:val="19604CBC"/>
    <w:rsid w:val="19B476A3"/>
    <w:rsid w:val="19BC6BA0"/>
    <w:rsid w:val="19C41149"/>
    <w:rsid w:val="19C51754"/>
    <w:rsid w:val="19C71E55"/>
    <w:rsid w:val="19CF29C7"/>
    <w:rsid w:val="19D43920"/>
    <w:rsid w:val="19DC27FE"/>
    <w:rsid w:val="19E607BA"/>
    <w:rsid w:val="19E863DB"/>
    <w:rsid w:val="19EB7243"/>
    <w:rsid w:val="1A026AA3"/>
    <w:rsid w:val="1A032FF5"/>
    <w:rsid w:val="1A100D82"/>
    <w:rsid w:val="1A110726"/>
    <w:rsid w:val="1A19214D"/>
    <w:rsid w:val="1A2C714E"/>
    <w:rsid w:val="1A2F497E"/>
    <w:rsid w:val="1A4F7538"/>
    <w:rsid w:val="1A573A96"/>
    <w:rsid w:val="1A5949AF"/>
    <w:rsid w:val="1A5F0684"/>
    <w:rsid w:val="1A694CA0"/>
    <w:rsid w:val="1A711815"/>
    <w:rsid w:val="1A8650BB"/>
    <w:rsid w:val="1AA7641A"/>
    <w:rsid w:val="1AB75473"/>
    <w:rsid w:val="1AC63C1B"/>
    <w:rsid w:val="1ADB6A7B"/>
    <w:rsid w:val="1ADF7266"/>
    <w:rsid w:val="1AEB451C"/>
    <w:rsid w:val="1B020921"/>
    <w:rsid w:val="1B037A18"/>
    <w:rsid w:val="1B1511C2"/>
    <w:rsid w:val="1B1E3089"/>
    <w:rsid w:val="1B2A1336"/>
    <w:rsid w:val="1B3B20FA"/>
    <w:rsid w:val="1B3C2D73"/>
    <w:rsid w:val="1B45401A"/>
    <w:rsid w:val="1B63544D"/>
    <w:rsid w:val="1B695370"/>
    <w:rsid w:val="1B7975E3"/>
    <w:rsid w:val="1B9A50B4"/>
    <w:rsid w:val="1B9D5E8A"/>
    <w:rsid w:val="1BA54D43"/>
    <w:rsid w:val="1BA8258E"/>
    <w:rsid w:val="1BB077E1"/>
    <w:rsid w:val="1BBA6D0F"/>
    <w:rsid w:val="1BCD45EC"/>
    <w:rsid w:val="1BCF5BAB"/>
    <w:rsid w:val="1BD828EB"/>
    <w:rsid w:val="1C230F93"/>
    <w:rsid w:val="1C2A649F"/>
    <w:rsid w:val="1C363BF9"/>
    <w:rsid w:val="1C3976C9"/>
    <w:rsid w:val="1C8346C9"/>
    <w:rsid w:val="1CA45BB8"/>
    <w:rsid w:val="1CB313B8"/>
    <w:rsid w:val="1CB42B22"/>
    <w:rsid w:val="1CBB5DE6"/>
    <w:rsid w:val="1CBD64BB"/>
    <w:rsid w:val="1CBF1566"/>
    <w:rsid w:val="1CBF176F"/>
    <w:rsid w:val="1CC370F6"/>
    <w:rsid w:val="1CCA793A"/>
    <w:rsid w:val="1CCD4946"/>
    <w:rsid w:val="1D0474C9"/>
    <w:rsid w:val="1D0D368B"/>
    <w:rsid w:val="1D11225E"/>
    <w:rsid w:val="1D173AB6"/>
    <w:rsid w:val="1D187EBB"/>
    <w:rsid w:val="1D19577C"/>
    <w:rsid w:val="1D37298A"/>
    <w:rsid w:val="1D3F573B"/>
    <w:rsid w:val="1D57266A"/>
    <w:rsid w:val="1D71367F"/>
    <w:rsid w:val="1D72312A"/>
    <w:rsid w:val="1D752C87"/>
    <w:rsid w:val="1D8173E6"/>
    <w:rsid w:val="1D8B5A63"/>
    <w:rsid w:val="1DA00582"/>
    <w:rsid w:val="1DBE0159"/>
    <w:rsid w:val="1DBF15E9"/>
    <w:rsid w:val="1DC128C3"/>
    <w:rsid w:val="1DCA36C3"/>
    <w:rsid w:val="1DCC1E45"/>
    <w:rsid w:val="1DCE4D3E"/>
    <w:rsid w:val="1DD639FE"/>
    <w:rsid w:val="1DD93F7D"/>
    <w:rsid w:val="1DEF256F"/>
    <w:rsid w:val="1DFF7B24"/>
    <w:rsid w:val="1E1D31C7"/>
    <w:rsid w:val="1E1E23EB"/>
    <w:rsid w:val="1E252A2D"/>
    <w:rsid w:val="1E2830DF"/>
    <w:rsid w:val="1E2A28C5"/>
    <w:rsid w:val="1E37476D"/>
    <w:rsid w:val="1E5209CD"/>
    <w:rsid w:val="1E896DBF"/>
    <w:rsid w:val="1EBD4274"/>
    <w:rsid w:val="1ED84D1E"/>
    <w:rsid w:val="1EE350AA"/>
    <w:rsid w:val="1EF83B99"/>
    <w:rsid w:val="1EF974BE"/>
    <w:rsid w:val="1EFB417F"/>
    <w:rsid w:val="1F0D0574"/>
    <w:rsid w:val="1F253AF5"/>
    <w:rsid w:val="1F502DA6"/>
    <w:rsid w:val="1F763CCA"/>
    <w:rsid w:val="1F942467"/>
    <w:rsid w:val="1F996E3C"/>
    <w:rsid w:val="1F9C39C9"/>
    <w:rsid w:val="1F9E4E4C"/>
    <w:rsid w:val="1FBB56F3"/>
    <w:rsid w:val="1FC03EF2"/>
    <w:rsid w:val="1FC74D1B"/>
    <w:rsid w:val="1FC87651"/>
    <w:rsid w:val="1FD04333"/>
    <w:rsid w:val="1FD06351"/>
    <w:rsid w:val="1FDA47B1"/>
    <w:rsid w:val="1FF23C8B"/>
    <w:rsid w:val="1FF61D25"/>
    <w:rsid w:val="1FFD3B6A"/>
    <w:rsid w:val="20040E42"/>
    <w:rsid w:val="2016651B"/>
    <w:rsid w:val="20364B27"/>
    <w:rsid w:val="20435182"/>
    <w:rsid w:val="204A1EC9"/>
    <w:rsid w:val="205966D6"/>
    <w:rsid w:val="20806EFA"/>
    <w:rsid w:val="20880B16"/>
    <w:rsid w:val="208A25A7"/>
    <w:rsid w:val="20923DFF"/>
    <w:rsid w:val="20A51DE1"/>
    <w:rsid w:val="20A867B6"/>
    <w:rsid w:val="20B51C50"/>
    <w:rsid w:val="20B54822"/>
    <w:rsid w:val="20C637AC"/>
    <w:rsid w:val="20D20D15"/>
    <w:rsid w:val="2111134A"/>
    <w:rsid w:val="21114230"/>
    <w:rsid w:val="2119668E"/>
    <w:rsid w:val="211A20DA"/>
    <w:rsid w:val="212914DD"/>
    <w:rsid w:val="2134023C"/>
    <w:rsid w:val="214B24AF"/>
    <w:rsid w:val="215215F8"/>
    <w:rsid w:val="21554C66"/>
    <w:rsid w:val="217E18D6"/>
    <w:rsid w:val="217E4C9B"/>
    <w:rsid w:val="21880BE0"/>
    <w:rsid w:val="21A85973"/>
    <w:rsid w:val="21B121C4"/>
    <w:rsid w:val="21C22593"/>
    <w:rsid w:val="21C771CB"/>
    <w:rsid w:val="21F15A2C"/>
    <w:rsid w:val="21F95701"/>
    <w:rsid w:val="2219360C"/>
    <w:rsid w:val="221E5D8B"/>
    <w:rsid w:val="222F6CA1"/>
    <w:rsid w:val="223335C9"/>
    <w:rsid w:val="223D454F"/>
    <w:rsid w:val="224B4757"/>
    <w:rsid w:val="2269234C"/>
    <w:rsid w:val="22747DDB"/>
    <w:rsid w:val="227849E0"/>
    <w:rsid w:val="22811271"/>
    <w:rsid w:val="22827B22"/>
    <w:rsid w:val="228C6AE9"/>
    <w:rsid w:val="22B53180"/>
    <w:rsid w:val="22C01785"/>
    <w:rsid w:val="22D0325A"/>
    <w:rsid w:val="22F44EC0"/>
    <w:rsid w:val="22F9232A"/>
    <w:rsid w:val="230D2136"/>
    <w:rsid w:val="23145AD8"/>
    <w:rsid w:val="231D25F8"/>
    <w:rsid w:val="232E2843"/>
    <w:rsid w:val="23533E3C"/>
    <w:rsid w:val="23555FBD"/>
    <w:rsid w:val="235614B8"/>
    <w:rsid w:val="236E0049"/>
    <w:rsid w:val="23731E05"/>
    <w:rsid w:val="237E1085"/>
    <w:rsid w:val="2389578A"/>
    <w:rsid w:val="238E0CC2"/>
    <w:rsid w:val="23A7544E"/>
    <w:rsid w:val="23B40080"/>
    <w:rsid w:val="23B42D0A"/>
    <w:rsid w:val="23BF2648"/>
    <w:rsid w:val="23C96B56"/>
    <w:rsid w:val="23E438DC"/>
    <w:rsid w:val="23EC28C7"/>
    <w:rsid w:val="23F14891"/>
    <w:rsid w:val="240A5ACF"/>
    <w:rsid w:val="24342583"/>
    <w:rsid w:val="24371A2D"/>
    <w:rsid w:val="244C529B"/>
    <w:rsid w:val="24595EA9"/>
    <w:rsid w:val="245A3EC1"/>
    <w:rsid w:val="24792050"/>
    <w:rsid w:val="248B6569"/>
    <w:rsid w:val="24A25054"/>
    <w:rsid w:val="24A5338B"/>
    <w:rsid w:val="24A770BC"/>
    <w:rsid w:val="24B14AB5"/>
    <w:rsid w:val="24D36A17"/>
    <w:rsid w:val="24EC2FF7"/>
    <w:rsid w:val="25084A04"/>
    <w:rsid w:val="2508679D"/>
    <w:rsid w:val="25143F64"/>
    <w:rsid w:val="25170823"/>
    <w:rsid w:val="254A6653"/>
    <w:rsid w:val="25555C08"/>
    <w:rsid w:val="255B001A"/>
    <w:rsid w:val="25610B65"/>
    <w:rsid w:val="25687BEB"/>
    <w:rsid w:val="257860F1"/>
    <w:rsid w:val="257A5F33"/>
    <w:rsid w:val="25826B54"/>
    <w:rsid w:val="258A778D"/>
    <w:rsid w:val="25953DB7"/>
    <w:rsid w:val="2597063F"/>
    <w:rsid w:val="25A13B8D"/>
    <w:rsid w:val="25AF0139"/>
    <w:rsid w:val="25B0480A"/>
    <w:rsid w:val="25E1598F"/>
    <w:rsid w:val="25E358D7"/>
    <w:rsid w:val="25F87333"/>
    <w:rsid w:val="262F5DAB"/>
    <w:rsid w:val="26331BFE"/>
    <w:rsid w:val="263C2FCA"/>
    <w:rsid w:val="263C7389"/>
    <w:rsid w:val="26436D96"/>
    <w:rsid w:val="26565096"/>
    <w:rsid w:val="26631FA4"/>
    <w:rsid w:val="267A155C"/>
    <w:rsid w:val="269E28A2"/>
    <w:rsid w:val="269F1F56"/>
    <w:rsid w:val="26A614BB"/>
    <w:rsid w:val="26AE512A"/>
    <w:rsid w:val="26AF121F"/>
    <w:rsid w:val="26B1777C"/>
    <w:rsid w:val="26C10960"/>
    <w:rsid w:val="26C84D77"/>
    <w:rsid w:val="26E942DD"/>
    <w:rsid w:val="27001E87"/>
    <w:rsid w:val="270C37A0"/>
    <w:rsid w:val="2724461D"/>
    <w:rsid w:val="272C5CF9"/>
    <w:rsid w:val="27377440"/>
    <w:rsid w:val="27464424"/>
    <w:rsid w:val="2747668A"/>
    <w:rsid w:val="274806C8"/>
    <w:rsid w:val="275F6100"/>
    <w:rsid w:val="2764174E"/>
    <w:rsid w:val="277D1D0C"/>
    <w:rsid w:val="277F7492"/>
    <w:rsid w:val="27803E93"/>
    <w:rsid w:val="2788134B"/>
    <w:rsid w:val="27882C72"/>
    <w:rsid w:val="27961ADC"/>
    <w:rsid w:val="27BD4CCC"/>
    <w:rsid w:val="27CA2611"/>
    <w:rsid w:val="27E33F03"/>
    <w:rsid w:val="27ED036D"/>
    <w:rsid w:val="27F641BF"/>
    <w:rsid w:val="28003F0B"/>
    <w:rsid w:val="28070001"/>
    <w:rsid w:val="28083688"/>
    <w:rsid w:val="28256A9E"/>
    <w:rsid w:val="282A4356"/>
    <w:rsid w:val="283822FA"/>
    <w:rsid w:val="28463FD9"/>
    <w:rsid w:val="284A3DED"/>
    <w:rsid w:val="28594E9F"/>
    <w:rsid w:val="28690E82"/>
    <w:rsid w:val="287D2893"/>
    <w:rsid w:val="289D6FBC"/>
    <w:rsid w:val="28AB4703"/>
    <w:rsid w:val="28DE51B7"/>
    <w:rsid w:val="28EA620B"/>
    <w:rsid w:val="28F678C9"/>
    <w:rsid w:val="29083B3D"/>
    <w:rsid w:val="290E35DA"/>
    <w:rsid w:val="2913310C"/>
    <w:rsid w:val="29201D7A"/>
    <w:rsid w:val="292B1B70"/>
    <w:rsid w:val="293737D0"/>
    <w:rsid w:val="298404B0"/>
    <w:rsid w:val="298D4CA9"/>
    <w:rsid w:val="29936F43"/>
    <w:rsid w:val="299C39AF"/>
    <w:rsid w:val="299F017B"/>
    <w:rsid w:val="29A91F5E"/>
    <w:rsid w:val="29BB6D3C"/>
    <w:rsid w:val="29C900C0"/>
    <w:rsid w:val="29D32F20"/>
    <w:rsid w:val="29DB3C33"/>
    <w:rsid w:val="29FD46B6"/>
    <w:rsid w:val="29FE179E"/>
    <w:rsid w:val="2A24268B"/>
    <w:rsid w:val="2A335710"/>
    <w:rsid w:val="2A4855D7"/>
    <w:rsid w:val="2A50644E"/>
    <w:rsid w:val="2A592D0F"/>
    <w:rsid w:val="2A670DFB"/>
    <w:rsid w:val="2A7975BE"/>
    <w:rsid w:val="2A7B6947"/>
    <w:rsid w:val="2A7C6744"/>
    <w:rsid w:val="2A7E0511"/>
    <w:rsid w:val="2A871C11"/>
    <w:rsid w:val="2A8D0B0F"/>
    <w:rsid w:val="2A95549C"/>
    <w:rsid w:val="2AB5028A"/>
    <w:rsid w:val="2AC728D2"/>
    <w:rsid w:val="2AD57EC8"/>
    <w:rsid w:val="2AD84B4D"/>
    <w:rsid w:val="2AD8573B"/>
    <w:rsid w:val="2AE24C3D"/>
    <w:rsid w:val="2AFC1B6B"/>
    <w:rsid w:val="2B0244E2"/>
    <w:rsid w:val="2B343387"/>
    <w:rsid w:val="2B37404A"/>
    <w:rsid w:val="2B3746E8"/>
    <w:rsid w:val="2B3902C2"/>
    <w:rsid w:val="2B3C5F48"/>
    <w:rsid w:val="2B5059C7"/>
    <w:rsid w:val="2B64193C"/>
    <w:rsid w:val="2B7007CF"/>
    <w:rsid w:val="2B722796"/>
    <w:rsid w:val="2B757DBF"/>
    <w:rsid w:val="2B8442FF"/>
    <w:rsid w:val="2B8B0C0F"/>
    <w:rsid w:val="2B8D6BD0"/>
    <w:rsid w:val="2BB34299"/>
    <w:rsid w:val="2BC23F6C"/>
    <w:rsid w:val="2BC2605F"/>
    <w:rsid w:val="2BCC3285"/>
    <w:rsid w:val="2BD036BC"/>
    <w:rsid w:val="2BD154E9"/>
    <w:rsid w:val="2BE01C6B"/>
    <w:rsid w:val="2BE83025"/>
    <w:rsid w:val="2BFA02AD"/>
    <w:rsid w:val="2C1340C8"/>
    <w:rsid w:val="2C1349B3"/>
    <w:rsid w:val="2C1F54A6"/>
    <w:rsid w:val="2C3463A1"/>
    <w:rsid w:val="2C7537BA"/>
    <w:rsid w:val="2C9C2D10"/>
    <w:rsid w:val="2C9C4200"/>
    <w:rsid w:val="2CA16209"/>
    <w:rsid w:val="2CAB64A9"/>
    <w:rsid w:val="2CB11B6B"/>
    <w:rsid w:val="2CB8113B"/>
    <w:rsid w:val="2CB93AE3"/>
    <w:rsid w:val="2CCB7A09"/>
    <w:rsid w:val="2CD2357F"/>
    <w:rsid w:val="2CEF481A"/>
    <w:rsid w:val="2CFA74B7"/>
    <w:rsid w:val="2CFD7818"/>
    <w:rsid w:val="2D034B8C"/>
    <w:rsid w:val="2D1922BF"/>
    <w:rsid w:val="2D262D25"/>
    <w:rsid w:val="2D265A20"/>
    <w:rsid w:val="2D331087"/>
    <w:rsid w:val="2D3B6728"/>
    <w:rsid w:val="2D3F4B91"/>
    <w:rsid w:val="2D405182"/>
    <w:rsid w:val="2D406663"/>
    <w:rsid w:val="2D420024"/>
    <w:rsid w:val="2D5C2E0D"/>
    <w:rsid w:val="2D87256F"/>
    <w:rsid w:val="2DA31C74"/>
    <w:rsid w:val="2DBD4788"/>
    <w:rsid w:val="2DDA6202"/>
    <w:rsid w:val="2DDB46FB"/>
    <w:rsid w:val="2DEE6370"/>
    <w:rsid w:val="2E122A84"/>
    <w:rsid w:val="2E1C51B6"/>
    <w:rsid w:val="2E3219F4"/>
    <w:rsid w:val="2E5159B7"/>
    <w:rsid w:val="2E590462"/>
    <w:rsid w:val="2E6A1366"/>
    <w:rsid w:val="2E99111E"/>
    <w:rsid w:val="2EA15D27"/>
    <w:rsid w:val="2ECB2949"/>
    <w:rsid w:val="2ECE63F8"/>
    <w:rsid w:val="2F37094A"/>
    <w:rsid w:val="2F3B64FF"/>
    <w:rsid w:val="2F477462"/>
    <w:rsid w:val="2F4C40A5"/>
    <w:rsid w:val="2F4D3B5D"/>
    <w:rsid w:val="2F563EC0"/>
    <w:rsid w:val="2F5B42DA"/>
    <w:rsid w:val="2F6A2182"/>
    <w:rsid w:val="2F764A55"/>
    <w:rsid w:val="2F8A5F9C"/>
    <w:rsid w:val="2F8F3D9C"/>
    <w:rsid w:val="2F9453AA"/>
    <w:rsid w:val="2F9960ED"/>
    <w:rsid w:val="2F9D74DB"/>
    <w:rsid w:val="2FA1782B"/>
    <w:rsid w:val="2FA921F3"/>
    <w:rsid w:val="2FAE723E"/>
    <w:rsid w:val="2FB3377D"/>
    <w:rsid w:val="2FC40CCA"/>
    <w:rsid w:val="2FCA0991"/>
    <w:rsid w:val="2FD80463"/>
    <w:rsid w:val="2FDF74CA"/>
    <w:rsid w:val="301800B0"/>
    <w:rsid w:val="305C53F9"/>
    <w:rsid w:val="306B4C33"/>
    <w:rsid w:val="307E7076"/>
    <w:rsid w:val="307F5651"/>
    <w:rsid w:val="30844B87"/>
    <w:rsid w:val="30865675"/>
    <w:rsid w:val="30871F9B"/>
    <w:rsid w:val="308A276F"/>
    <w:rsid w:val="309762F2"/>
    <w:rsid w:val="309C1C91"/>
    <w:rsid w:val="30A22C4B"/>
    <w:rsid w:val="30AD4B9D"/>
    <w:rsid w:val="30AE2B58"/>
    <w:rsid w:val="30C21A50"/>
    <w:rsid w:val="30C536F8"/>
    <w:rsid w:val="30D3442A"/>
    <w:rsid w:val="30E77847"/>
    <w:rsid w:val="30F91F98"/>
    <w:rsid w:val="30FD42E7"/>
    <w:rsid w:val="31111818"/>
    <w:rsid w:val="31231D3C"/>
    <w:rsid w:val="312A405D"/>
    <w:rsid w:val="313C3448"/>
    <w:rsid w:val="31542A30"/>
    <w:rsid w:val="3161328B"/>
    <w:rsid w:val="317B7969"/>
    <w:rsid w:val="318F7AB2"/>
    <w:rsid w:val="3199187C"/>
    <w:rsid w:val="31A06472"/>
    <w:rsid w:val="31AB5EC3"/>
    <w:rsid w:val="31B7469D"/>
    <w:rsid w:val="31C20B2E"/>
    <w:rsid w:val="31C22C6F"/>
    <w:rsid w:val="31C6519A"/>
    <w:rsid w:val="31D26D13"/>
    <w:rsid w:val="31DA083D"/>
    <w:rsid w:val="31F02C1F"/>
    <w:rsid w:val="31FA6967"/>
    <w:rsid w:val="32030D48"/>
    <w:rsid w:val="320C2F59"/>
    <w:rsid w:val="320F6237"/>
    <w:rsid w:val="32103AB7"/>
    <w:rsid w:val="321F6E19"/>
    <w:rsid w:val="3229136A"/>
    <w:rsid w:val="32390A31"/>
    <w:rsid w:val="325C521B"/>
    <w:rsid w:val="32622260"/>
    <w:rsid w:val="326C5E75"/>
    <w:rsid w:val="32766ADC"/>
    <w:rsid w:val="32BA6E40"/>
    <w:rsid w:val="32EA52BF"/>
    <w:rsid w:val="32EB1764"/>
    <w:rsid w:val="32F32C04"/>
    <w:rsid w:val="32F744EE"/>
    <w:rsid w:val="33024DB1"/>
    <w:rsid w:val="33114DDB"/>
    <w:rsid w:val="33117375"/>
    <w:rsid w:val="331A0B19"/>
    <w:rsid w:val="331A3857"/>
    <w:rsid w:val="332E240F"/>
    <w:rsid w:val="332E3412"/>
    <w:rsid w:val="332F09CC"/>
    <w:rsid w:val="33346A83"/>
    <w:rsid w:val="334C5B8E"/>
    <w:rsid w:val="335845F2"/>
    <w:rsid w:val="335F6666"/>
    <w:rsid w:val="336E664F"/>
    <w:rsid w:val="337148D9"/>
    <w:rsid w:val="33742D1E"/>
    <w:rsid w:val="33752B01"/>
    <w:rsid w:val="337D3848"/>
    <w:rsid w:val="33A852D5"/>
    <w:rsid w:val="33C25D73"/>
    <w:rsid w:val="33C44CA1"/>
    <w:rsid w:val="33C51B6D"/>
    <w:rsid w:val="33D63411"/>
    <w:rsid w:val="33D864B6"/>
    <w:rsid w:val="33DF7B09"/>
    <w:rsid w:val="33E57E53"/>
    <w:rsid w:val="33FA0A09"/>
    <w:rsid w:val="34037A3B"/>
    <w:rsid w:val="341C1D6F"/>
    <w:rsid w:val="342910C4"/>
    <w:rsid w:val="342A25F3"/>
    <w:rsid w:val="344A06F0"/>
    <w:rsid w:val="3466401F"/>
    <w:rsid w:val="347005AF"/>
    <w:rsid w:val="34776D68"/>
    <w:rsid w:val="34972C19"/>
    <w:rsid w:val="34AE2BE2"/>
    <w:rsid w:val="34B60F57"/>
    <w:rsid w:val="34DD52EE"/>
    <w:rsid w:val="34DF36C3"/>
    <w:rsid w:val="351D229D"/>
    <w:rsid w:val="35233233"/>
    <w:rsid w:val="35236787"/>
    <w:rsid w:val="353402AB"/>
    <w:rsid w:val="354719C6"/>
    <w:rsid w:val="35722631"/>
    <w:rsid w:val="35890A9E"/>
    <w:rsid w:val="35894B8F"/>
    <w:rsid w:val="359377CF"/>
    <w:rsid w:val="35AD09C3"/>
    <w:rsid w:val="35BC3A2D"/>
    <w:rsid w:val="35BF3F4C"/>
    <w:rsid w:val="35CC7EB9"/>
    <w:rsid w:val="35D32DF2"/>
    <w:rsid w:val="35DA6EA3"/>
    <w:rsid w:val="35F67BCB"/>
    <w:rsid w:val="35FF7757"/>
    <w:rsid w:val="36126473"/>
    <w:rsid w:val="362013CC"/>
    <w:rsid w:val="36397704"/>
    <w:rsid w:val="36577678"/>
    <w:rsid w:val="365E400D"/>
    <w:rsid w:val="36663241"/>
    <w:rsid w:val="36676BC9"/>
    <w:rsid w:val="36676F03"/>
    <w:rsid w:val="366F792B"/>
    <w:rsid w:val="367D7A13"/>
    <w:rsid w:val="36810EEA"/>
    <w:rsid w:val="368A5895"/>
    <w:rsid w:val="368D1CFF"/>
    <w:rsid w:val="369644DC"/>
    <w:rsid w:val="369826E4"/>
    <w:rsid w:val="36BB69D9"/>
    <w:rsid w:val="36C65164"/>
    <w:rsid w:val="36CA0AA6"/>
    <w:rsid w:val="36CA535B"/>
    <w:rsid w:val="36FC579D"/>
    <w:rsid w:val="370D666A"/>
    <w:rsid w:val="37315E08"/>
    <w:rsid w:val="37385903"/>
    <w:rsid w:val="374817AC"/>
    <w:rsid w:val="37BE78F7"/>
    <w:rsid w:val="37BF798B"/>
    <w:rsid w:val="37C11769"/>
    <w:rsid w:val="37C23F8F"/>
    <w:rsid w:val="37C80B6E"/>
    <w:rsid w:val="37D9256B"/>
    <w:rsid w:val="37ED2FAB"/>
    <w:rsid w:val="38025C72"/>
    <w:rsid w:val="380C2567"/>
    <w:rsid w:val="38111B40"/>
    <w:rsid w:val="38161547"/>
    <w:rsid w:val="38201FEF"/>
    <w:rsid w:val="38356875"/>
    <w:rsid w:val="383655F2"/>
    <w:rsid w:val="38424EEF"/>
    <w:rsid w:val="3843776D"/>
    <w:rsid w:val="38443B46"/>
    <w:rsid w:val="384A0106"/>
    <w:rsid w:val="384A3492"/>
    <w:rsid w:val="384C6518"/>
    <w:rsid w:val="3892462D"/>
    <w:rsid w:val="389D6C69"/>
    <w:rsid w:val="389E2802"/>
    <w:rsid w:val="38A36E31"/>
    <w:rsid w:val="38AE4D5A"/>
    <w:rsid w:val="38C21DAC"/>
    <w:rsid w:val="38D35429"/>
    <w:rsid w:val="38DF7FF9"/>
    <w:rsid w:val="38E401A6"/>
    <w:rsid w:val="38EC5D63"/>
    <w:rsid w:val="38EC7B5D"/>
    <w:rsid w:val="38F55D42"/>
    <w:rsid w:val="39216C0F"/>
    <w:rsid w:val="393F4A55"/>
    <w:rsid w:val="39485F98"/>
    <w:rsid w:val="39541AC3"/>
    <w:rsid w:val="39575392"/>
    <w:rsid w:val="395B53C1"/>
    <w:rsid w:val="3965228B"/>
    <w:rsid w:val="39670ED0"/>
    <w:rsid w:val="397500E2"/>
    <w:rsid w:val="397833EE"/>
    <w:rsid w:val="399552F9"/>
    <w:rsid w:val="39B407D7"/>
    <w:rsid w:val="39B925E1"/>
    <w:rsid w:val="39B95435"/>
    <w:rsid w:val="39F57DEB"/>
    <w:rsid w:val="39FF6A0D"/>
    <w:rsid w:val="3A080C7E"/>
    <w:rsid w:val="3A305785"/>
    <w:rsid w:val="3A32158C"/>
    <w:rsid w:val="3A444107"/>
    <w:rsid w:val="3A484B88"/>
    <w:rsid w:val="3A5919A5"/>
    <w:rsid w:val="3A5E7969"/>
    <w:rsid w:val="3A752CCA"/>
    <w:rsid w:val="3A765C48"/>
    <w:rsid w:val="3A7B345F"/>
    <w:rsid w:val="3A866BC6"/>
    <w:rsid w:val="3A911FB9"/>
    <w:rsid w:val="3A9B7985"/>
    <w:rsid w:val="3AAD5DFF"/>
    <w:rsid w:val="3ACA2D53"/>
    <w:rsid w:val="3AEA6F2D"/>
    <w:rsid w:val="3B0309CB"/>
    <w:rsid w:val="3B0C7433"/>
    <w:rsid w:val="3B312F5D"/>
    <w:rsid w:val="3B592662"/>
    <w:rsid w:val="3B5D6AB6"/>
    <w:rsid w:val="3B713C84"/>
    <w:rsid w:val="3B893A66"/>
    <w:rsid w:val="3BA46E0D"/>
    <w:rsid w:val="3BAD4688"/>
    <w:rsid w:val="3BB405C4"/>
    <w:rsid w:val="3BC031A2"/>
    <w:rsid w:val="3BC14262"/>
    <w:rsid w:val="3BC8416D"/>
    <w:rsid w:val="3BD615F4"/>
    <w:rsid w:val="3BF872F0"/>
    <w:rsid w:val="3C024E41"/>
    <w:rsid w:val="3C244BC9"/>
    <w:rsid w:val="3C3B3040"/>
    <w:rsid w:val="3C4B3834"/>
    <w:rsid w:val="3C9A390C"/>
    <w:rsid w:val="3C9F3ED4"/>
    <w:rsid w:val="3CA903D3"/>
    <w:rsid w:val="3CAB1870"/>
    <w:rsid w:val="3CB34858"/>
    <w:rsid w:val="3CB8688A"/>
    <w:rsid w:val="3CB90F2D"/>
    <w:rsid w:val="3CBC63D0"/>
    <w:rsid w:val="3CC84876"/>
    <w:rsid w:val="3CE578FF"/>
    <w:rsid w:val="3CEC0192"/>
    <w:rsid w:val="3CFA6C45"/>
    <w:rsid w:val="3D161F65"/>
    <w:rsid w:val="3D2E3AFF"/>
    <w:rsid w:val="3D515364"/>
    <w:rsid w:val="3D65299D"/>
    <w:rsid w:val="3D7002C2"/>
    <w:rsid w:val="3D8A1B84"/>
    <w:rsid w:val="3D91524E"/>
    <w:rsid w:val="3DAC2E59"/>
    <w:rsid w:val="3DB06A15"/>
    <w:rsid w:val="3DB644A1"/>
    <w:rsid w:val="3DD249E0"/>
    <w:rsid w:val="3DD436DE"/>
    <w:rsid w:val="3DE57922"/>
    <w:rsid w:val="3DEA5222"/>
    <w:rsid w:val="3DFE0902"/>
    <w:rsid w:val="3E1E3713"/>
    <w:rsid w:val="3E2454EA"/>
    <w:rsid w:val="3E321DFB"/>
    <w:rsid w:val="3E57271F"/>
    <w:rsid w:val="3E593A84"/>
    <w:rsid w:val="3EA24692"/>
    <w:rsid w:val="3ECC5E15"/>
    <w:rsid w:val="3ED46D63"/>
    <w:rsid w:val="3EDA759A"/>
    <w:rsid w:val="3EE823FD"/>
    <w:rsid w:val="3EEE4C2B"/>
    <w:rsid w:val="3F2B16DE"/>
    <w:rsid w:val="3F31483F"/>
    <w:rsid w:val="3F336778"/>
    <w:rsid w:val="3F365051"/>
    <w:rsid w:val="3F395583"/>
    <w:rsid w:val="3F40798A"/>
    <w:rsid w:val="3F470D43"/>
    <w:rsid w:val="3F5377BC"/>
    <w:rsid w:val="3F553D74"/>
    <w:rsid w:val="3F673FC2"/>
    <w:rsid w:val="3F791FF3"/>
    <w:rsid w:val="3F8064D7"/>
    <w:rsid w:val="3FAA799C"/>
    <w:rsid w:val="3FAB221E"/>
    <w:rsid w:val="3FB56393"/>
    <w:rsid w:val="3FBF0AD3"/>
    <w:rsid w:val="3FCE3583"/>
    <w:rsid w:val="3FCE76B0"/>
    <w:rsid w:val="3FDF5186"/>
    <w:rsid w:val="3FE63642"/>
    <w:rsid w:val="400966B5"/>
    <w:rsid w:val="40196798"/>
    <w:rsid w:val="401E3DB1"/>
    <w:rsid w:val="40306453"/>
    <w:rsid w:val="4034337D"/>
    <w:rsid w:val="405B41A1"/>
    <w:rsid w:val="407420FB"/>
    <w:rsid w:val="407C24CF"/>
    <w:rsid w:val="40806D30"/>
    <w:rsid w:val="4085076A"/>
    <w:rsid w:val="40AF30BC"/>
    <w:rsid w:val="40DD4BFD"/>
    <w:rsid w:val="40FE571C"/>
    <w:rsid w:val="41130281"/>
    <w:rsid w:val="411D7D4D"/>
    <w:rsid w:val="41334B86"/>
    <w:rsid w:val="41351C68"/>
    <w:rsid w:val="413D3EC4"/>
    <w:rsid w:val="41414E62"/>
    <w:rsid w:val="415E5520"/>
    <w:rsid w:val="416F754E"/>
    <w:rsid w:val="41780330"/>
    <w:rsid w:val="4190028C"/>
    <w:rsid w:val="41904E91"/>
    <w:rsid w:val="41956A0C"/>
    <w:rsid w:val="41AE7837"/>
    <w:rsid w:val="41B519BD"/>
    <w:rsid w:val="41BA67B5"/>
    <w:rsid w:val="41BA7E70"/>
    <w:rsid w:val="41BB23FB"/>
    <w:rsid w:val="41C239F6"/>
    <w:rsid w:val="41D20325"/>
    <w:rsid w:val="41D8682D"/>
    <w:rsid w:val="41DB2819"/>
    <w:rsid w:val="41EE0D4F"/>
    <w:rsid w:val="41F12DDF"/>
    <w:rsid w:val="41FC4161"/>
    <w:rsid w:val="42052D95"/>
    <w:rsid w:val="420B1123"/>
    <w:rsid w:val="420B4F14"/>
    <w:rsid w:val="4234473C"/>
    <w:rsid w:val="4237088B"/>
    <w:rsid w:val="427C1E25"/>
    <w:rsid w:val="42811E64"/>
    <w:rsid w:val="428A429C"/>
    <w:rsid w:val="428B6885"/>
    <w:rsid w:val="428F7ED5"/>
    <w:rsid w:val="42906A44"/>
    <w:rsid w:val="42A415DE"/>
    <w:rsid w:val="42C050F5"/>
    <w:rsid w:val="42C51A17"/>
    <w:rsid w:val="42D305CE"/>
    <w:rsid w:val="42E52701"/>
    <w:rsid w:val="42ED03DB"/>
    <w:rsid w:val="43053AE6"/>
    <w:rsid w:val="43085A3B"/>
    <w:rsid w:val="433A139B"/>
    <w:rsid w:val="433E3343"/>
    <w:rsid w:val="43686B3C"/>
    <w:rsid w:val="43851064"/>
    <w:rsid w:val="438D7468"/>
    <w:rsid w:val="438F1D9B"/>
    <w:rsid w:val="438F44B4"/>
    <w:rsid w:val="439067D5"/>
    <w:rsid w:val="43977D17"/>
    <w:rsid w:val="43AF5841"/>
    <w:rsid w:val="43B038A3"/>
    <w:rsid w:val="43BF2D22"/>
    <w:rsid w:val="43D51257"/>
    <w:rsid w:val="43DD6205"/>
    <w:rsid w:val="43F07D1E"/>
    <w:rsid w:val="440F49DD"/>
    <w:rsid w:val="44106909"/>
    <w:rsid w:val="441C1204"/>
    <w:rsid w:val="442E7966"/>
    <w:rsid w:val="4434221F"/>
    <w:rsid w:val="443E741B"/>
    <w:rsid w:val="444177EC"/>
    <w:rsid w:val="44417F14"/>
    <w:rsid w:val="444F28C7"/>
    <w:rsid w:val="4456483A"/>
    <w:rsid w:val="44611A8F"/>
    <w:rsid w:val="447C75A6"/>
    <w:rsid w:val="44A0270A"/>
    <w:rsid w:val="44AB51EB"/>
    <w:rsid w:val="44F25967"/>
    <w:rsid w:val="44F40442"/>
    <w:rsid w:val="451C0059"/>
    <w:rsid w:val="45311463"/>
    <w:rsid w:val="454A5117"/>
    <w:rsid w:val="454C4F41"/>
    <w:rsid w:val="45501DAF"/>
    <w:rsid w:val="456448D4"/>
    <w:rsid w:val="458C7895"/>
    <w:rsid w:val="459557C4"/>
    <w:rsid w:val="459849EB"/>
    <w:rsid w:val="459E0B5F"/>
    <w:rsid w:val="45AE4BB8"/>
    <w:rsid w:val="45B80E28"/>
    <w:rsid w:val="45BC0EBC"/>
    <w:rsid w:val="45D13337"/>
    <w:rsid w:val="45D1456B"/>
    <w:rsid w:val="45D53ED0"/>
    <w:rsid w:val="45FF1C64"/>
    <w:rsid w:val="46164CEE"/>
    <w:rsid w:val="464F3C74"/>
    <w:rsid w:val="46601F98"/>
    <w:rsid w:val="466744A5"/>
    <w:rsid w:val="466852D6"/>
    <w:rsid w:val="466D3342"/>
    <w:rsid w:val="467A3B2C"/>
    <w:rsid w:val="46867C5A"/>
    <w:rsid w:val="4691548C"/>
    <w:rsid w:val="46951F49"/>
    <w:rsid w:val="469607AB"/>
    <w:rsid w:val="46A016D6"/>
    <w:rsid w:val="46AA7451"/>
    <w:rsid w:val="46B841B6"/>
    <w:rsid w:val="46C4380F"/>
    <w:rsid w:val="46C84C9D"/>
    <w:rsid w:val="46D35C01"/>
    <w:rsid w:val="46EA2657"/>
    <w:rsid w:val="46F741B4"/>
    <w:rsid w:val="46F8593B"/>
    <w:rsid w:val="47064012"/>
    <w:rsid w:val="470B4693"/>
    <w:rsid w:val="472B7DBA"/>
    <w:rsid w:val="473460BA"/>
    <w:rsid w:val="47493D73"/>
    <w:rsid w:val="474E2477"/>
    <w:rsid w:val="47647B18"/>
    <w:rsid w:val="4771744E"/>
    <w:rsid w:val="479009E9"/>
    <w:rsid w:val="47BA6C9F"/>
    <w:rsid w:val="47C16799"/>
    <w:rsid w:val="47C65AE0"/>
    <w:rsid w:val="47DC518A"/>
    <w:rsid w:val="47DD6023"/>
    <w:rsid w:val="47E74774"/>
    <w:rsid w:val="47F461D0"/>
    <w:rsid w:val="480B3AA1"/>
    <w:rsid w:val="482B10B3"/>
    <w:rsid w:val="482E665C"/>
    <w:rsid w:val="483707AF"/>
    <w:rsid w:val="483A4A2F"/>
    <w:rsid w:val="48402A6B"/>
    <w:rsid w:val="486A6174"/>
    <w:rsid w:val="48754442"/>
    <w:rsid w:val="4875648F"/>
    <w:rsid w:val="487E01F6"/>
    <w:rsid w:val="488D1032"/>
    <w:rsid w:val="489A39A9"/>
    <w:rsid w:val="489E3DFA"/>
    <w:rsid w:val="489F1A32"/>
    <w:rsid w:val="48B55EF2"/>
    <w:rsid w:val="48BC5246"/>
    <w:rsid w:val="490561FE"/>
    <w:rsid w:val="49063272"/>
    <w:rsid w:val="49103B78"/>
    <w:rsid w:val="491F69AB"/>
    <w:rsid w:val="49304FB3"/>
    <w:rsid w:val="493B495E"/>
    <w:rsid w:val="49567AA8"/>
    <w:rsid w:val="49661EB6"/>
    <w:rsid w:val="496E375F"/>
    <w:rsid w:val="497063BD"/>
    <w:rsid w:val="49857FAC"/>
    <w:rsid w:val="49A64729"/>
    <w:rsid w:val="49AA1350"/>
    <w:rsid w:val="49CB6D8C"/>
    <w:rsid w:val="49CE72FB"/>
    <w:rsid w:val="49D527C7"/>
    <w:rsid w:val="4A0F6384"/>
    <w:rsid w:val="4A132E77"/>
    <w:rsid w:val="4A1A43D6"/>
    <w:rsid w:val="4A2B52DC"/>
    <w:rsid w:val="4A2D674F"/>
    <w:rsid w:val="4A340A7F"/>
    <w:rsid w:val="4A41015F"/>
    <w:rsid w:val="4A420254"/>
    <w:rsid w:val="4A4B19C0"/>
    <w:rsid w:val="4A5A0BC1"/>
    <w:rsid w:val="4A67536A"/>
    <w:rsid w:val="4A824ECC"/>
    <w:rsid w:val="4A9057B0"/>
    <w:rsid w:val="4A9E19B3"/>
    <w:rsid w:val="4AAA5D79"/>
    <w:rsid w:val="4AB31F70"/>
    <w:rsid w:val="4AB479AD"/>
    <w:rsid w:val="4ABA1183"/>
    <w:rsid w:val="4AE84C04"/>
    <w:rsid w:val="4AFF0DDF"/>
    <w:rsid w:val="4B06675B"/>
    <w:rsid w:val="4B071EA7"/>
    <w:rsid w:val="4B102858"/>
    <w:rsid w:val="4B240CF1"/>
    <w:rsid w:val="4B405EF3"/>
    <w:rsid w:val="4B4B0302"/>
    <w:rsid w:val="4B691FB4"/>
    <w:rsid w:val="4BB74E73"/>
    <w:rsid w:val="4BD019F4"/>
    <w:rsid w:val="4BD90B7C"/>
    <w:rsid w:val="4BDC4123"/>
    <w:rsid w:val="4BDE3B04"/>
    <w:rsid w:val="4BEC0201"/>
    <w:rsid w:val="4C0B5075"/>
    <w:rsid w:val="4C253897"/>
    <w:rsid w:val="4C582A94"/>
    <w:rsid w:val="4C8452F6"/>
    <w:rsid w:val="4C8513D2"/>
    <w:rsid w:val="4C9038A8"/>
    <w:rsid w:val="4CB31902"/>
    <w:rsid w:val="4CD914BA"/>
    <w:rsid w:val="4CE341F4"/>
    <w:rsid w:val="4CE4342E"/>
    <w:rsid w:val="4CE46BC2"/>
    <w:rsid w:val="4D24678E"/>
    <w:rsid w:val="4D4312A1"/>
    <w:rsid w:val="4D511A34"/>
    <w:rsid w:val="4D76024F"/>
    <w:rsid w:val="4D841AA7"/>
    <w:rsid w:val="4D865ACB"/>
    <w:rsid w:val="4D9971E4"/>
    <w:rsid w:val="4DA74020"/>
    <w:rsid w:val="4DA9231B"/>
    <w:rsid w:val="4DBF31B1"/>
    <w:rsid w:val="4DC64010"/>
    <w:rsid w:val="4DCD20DB"/>
    <w:rsid w:val="4DF92CEE"/>
    <w:rsid w:val="4DFC251F"/>
    <w:rsid w:val="4E25195F"/>
    <w:rsid w:val="4E311692"/>
    <w:rsid w:val="4E3343DD"/>
    <w:rsid w:val="4E5A1AAC"/>
    <w:rsid w:val="4E675F70"/>
    <w:rsid w:val="4E796826"/>
    <w:rsid w:val="4E7A59AA"/>
    <w:rsid w:val="4E9552B2"/>
    <w:rsid w:val="4EA23511"/>
    <w:rsid w:val="4EA60DCF"/>
    <w:rsid w:val="4EB536C3"/>
    <w:rsid w:val="4ED10A99"/>
    <w:rsid w:val="4ED14E80"/>
    <w:rsid w:val="4EDB24EC"/>
    <w:rsid w:val="4EE475CD"/>
    <w:rsid w:val="4EF6134A"/>
    <w:rsid w:val="4F3327FD"/>
    <w:rsid w:val="4F360BF4"/>
    <w:rsid w:val="4F391570"/>
    <w:rsid w:val="4F391A12"/>
    <w:rsid w:val="4F396529"/>
    <w:rsid w:val="4F3F58B4"/>
    <w:rsid w:val="4F467544"/>
    <w:rsid w:val="4F553197"/>
    <w:rsid w:val="4F577DFB"/>
    <w:rsid w:val="4F9B1494"/>
    <w:rsid w:val="4F9C5BE3"/>
    <w:rsid w:val="4F9F04B7"/>
    <w:rsid w:val="4FA77A5C"/>
    <w:rsid w:val="4FA97ADE"/>
    <w:rsid w:val="4FAF5270"/>
    <w:rsid w:val="4FB64A96"/>
    <w:rsid w:val="4FC02E4C"/>
    <w:rsid w:val="4FEA45AF"/>
    <w:rsid w:val="4FEA6AF9"/>
    <w:rsid w:val="4FEE0B89"/>
    <w:rsid w:val="4FEE0C77"/>
    <w:rsid w:val="4FFA5761"/>
    <w:rsid w:val="4FFE5B72"/>
    <w:rsid w:val="500E7233"/>
    <w:rsid w:val="50123BC0"/>
    <w:rsid w:val="50125B57"/>
    <w:rsid w:val="506B057F"/>
    <w:rsid w:val="50AB00D6"/>
    <w:rsid w:val="50AE4856"/>
    <w:rsid w:val="50B421C0"/>
    <w:rsid w:val="50B70EA8"/>
    <w:rsid w:val="50BA6772"/>
    <w:rsid w:val="50BA6A29"/>
    <w:rsid w:val="50CB601A"/>
    <w:rsid w:val="50D2253B"/>
    <w:rsid w:val="50E9548C"/>
    <w:rsid w:val="51147954"/>
    <w:rsid w:val="511928E6"/>
    <w:rsid w:val="51203A4C"/>
    <w:rsid w:val="5144288F"/>
    <w:rsid w:val="51551C56"/>
    <w:rsid w:val="5156562C"/>
    <w:rsid w:val="51580054"/>
    <w:rsid w:val="51607F5A"/>
    <w:rsid w:val="518202BE"/>
    <w:rsid w:val="519C68A1"/>
    <w:rsid w:val="51A412E2"/>
    <w:rsid w:val="51E14AA7"/>
    <w:rsid w:val="51E42B83"/>
    <w:rsid w:val="520424E3"/>
    <w:rsid w:val="52071E1E"/>
    <w:rsid w:val="52313A50"/>
    <w:rsid w:val="523D58A7"/>
    <w:rsid w:val="524D6857"/>
    <w:rsid w:val="52527B51"/>
    <w:rsid w:val="52562525"/>
    <w:rsid w:val="52775481"/>
    <w:rsid w:val="52790752"/>
    <w:rsid w:val="52894A70"/>
    <w:rsid w:val="52924B69"/>
    <w:rsid w:val="5298788F"/>
    <w:rsid w:val="529E0B16"/>
    <w:rsid w:val="52A307C9"/>
    <w:rsid w:val="52A61EC8"/>
    <w:rsid w:val="52C50716"/>
    <w:rsid w:val="52CF41E8"/>
    <w:rsid w:val="52EC4975"/>
    <w:rsid w:val="52FE4C79"/>
    <w:rsid w:val="52FF69AE"/>
    <w:rsid w:val="530804F5"/>
    <w:rsid w:val="53250E5A"/>
    <w:rsid w:val="532D7558"/>
    <w:rsid w:val="534E0588"/>
    <w:rsid w:val="53533D68"/>
    <w:rsid w:val="53640E00"/>
    <w:rsid w:val="536F7331"/>
    <w:rsid w:val="537417A0"/>
    <w:rsid w:val="53943EC5"/>
    <w:rsid w:val="53A25708"/>
    <w:rsid w:val="53B20987"/>
    <w:rsid w:val="53B61EB6"/>
    <w:rsid w:val="53C13E09"/>
    <w:rsid w:val="53D577D4"/>
    <w:rsid w:val="53DA605F"/>
    <w:rsid w:val="53E4121C"/>
    <w:rsid w:val="53EC2B31"/>
    <w:rsid w:val="53FF31E3"/>
    <w:rsid w:val="54100828"/>
    <w:rsid w:val="541815BA"/>
    <w:rsid w:val="541B4773"/>
    <w:rsid w:val="541F4BD2"/>
    <w:rsid w:val="542127E0"/>
    <w:rsid w:val="54275947"/>
    <w:rsid w:val="54297599"/>
    <w:rsid w:val="54303C0B"/>
    <w:rsid w:val="54467085"/>
    <w:rsid w:val="544D6BBE"/>
    <w:rsid w:val="544E27BE"/>
    <w:rsid w:val="545069B7"/>
    <w:rsid w:val="545F56B9"/>
    <w:rsid w:val="54886643"/>
    <w:rsid w:val="549B7E6E"/>
    <w:rsid w:val="54A52DAC"/>
    <w:rsid w:val="54AB0EBA"/>
    <w:rsid w:val="54AB3880"/>
    <w:rsid w:val="54B0008E"/>
    <w:rsid w:val="54C9247D"/>
    <w:rsid w:val="54E4148C"/>
    <w:rsid w:val="54E6558E"/>
    <w:rsid w:val="54F175CD"/>
    <w:rsid w:val="54F86EE6"/>
    <w:rsid w:val="550E4252"/>
    <w:rsid w:val="55235DB1"/>
    <w:rsid w:val="552F1C26"/>
    <w:rsid w:val="553E5310"/>
    <w:rsid w:val="5544709D"/>
    <w:rsid w:val="55470886"/>
    <w:rsid w:val="55561D87"/>
    <w:rsid w:val="555D65E0"/>
    <w:rsid w:val="556711D8"/>
    <w:rsid w:val="556906FB"/>
    <w:rsid w:val="557E1851"/>
    <w:rsid w:val="559B6C6F"/>
    <w:rsid w:val="55A133CC"/>
    <w:rsid w:val="55A723CA"/>
    <w:rsid w:val="55B13F9B"/>
    <w:rsid w:val="55B20525"/>
    <w:rsid w:val="55D25DF3"/>
    <w:rsid w:val="55DE3541"/>
    <w:rsid w:val="55EE2B25"/>
    <w:rsid w:val="55F9253B"/>
    <w:rsid w:val="56034097"/>
    <w:rsid w:val="56056413"/>
    <w:rsid w:val="56066F9E"/>
    <w:rsid w:val="565F2A28"/>
    <w:rsid w:val="56702CA3"/>
    <w:rsid w:val="56A42D7A"/>
    <w:rsid w:val="56AC5ED0"/>
    <w:rsid w:val="56C36F78"/>
    <w:rsid w:val="56DA1D2E"/>
    <w:rsid w:val="56E648E4"/>
    <w:rsid w:val="56F35790"/>
    <w:rsid w:val="56FD08DB"/>
    <w:rsid w:val="57035825"/>
    <w:rsid w:val="5706013F"/>
    <w:rsid w:val="5706053F"/>
    <w:rsid w:val="57080D76"/>
    <w:rsid w:val="570D1CEC"/>
    <w:rsid w:val="57122A24"/>
    <w:rsid w:val="571342F9"/>
    <w:rsid w:val="572312DA"/>
    <w:rsid w:val="572467F4"/>
    <w:rsid w:val="572B5180"/>
    <w:rsid w:val="573523E1"/>
    <w:rsid w:val="5754101B"/>
    <w:rsid w:val="5768048A"/>
    <w:rsid w:val="57726BDE"/>
    <w:rsid w:val="578215E2"/>
    <w:rsid w:val="57996DF4"/>
    <w:rsid w:val="57AD3521"/>
    <w:rsid w:val="57D26822"/>
    <w:rsid w:val="57D91D4A"/>
    <w:rsid w:val="57E056CD"/>
    <w:rsid w:val="57FC314B"/>
    <w:rsid w:val="581F6999"/>
    <w:rsid w:val="582F73A1"/>
    <w:rsid w:val="585551F6"/>
    <w:rsid w:val="585C7971"/>
    <w:rsid w:val="58853FDA"/>
    <w:rsid w:val="58A0799B"/>
    <w:rsid w:val="58B86A7D"/>
    <w:rsid w:val="58BD4597"/>
    <w:rsid w:val="58E96D46"/>
    <w:rsid w:val="5912120B"/>
    <w:rsid w:val="592160CA"/>
    <w:rsid w:val="592177FC"/>
    <w:rsid w:val="592311F8"/>
    <w:rsid w:val="594529C8"/>
    <w:rsid w:val="59510834"/>
    <w:rsid w:val="59607284"/>
    <w:rsid w:val="59765EA8"/>
    <w:rsid w:val="59826597"/>
    <w:rsid w:val="598C5A0F"/>
    <w:rsid w:val="598F30CA"/>
    <w:rsid w:val="59996DA9"/>
    <w:rsid w:val="59A10533"/>
    <w:rsid w:val="59AC79C1"/>
    <w:rsid w:val="59AE5F11"/>
    <w:rsid w:val="59B55F44"/>
    <w:rsid w:val="59BC6BA7"/>
    <w:rsid w:val="59C169F9"/>
    <w:rsid w:val="59C5056A"/>
    <w:rsid w:val="59D87FB1"/>
    <w:rsid w:val="59E809F6"/>
    <w:rsid w:val="5A0F7D22"/>
    <w:rsid w:val="5A142930"/>
    <w:rsid w:val="5A413C03"/>
    <w:rsid w:val="5A445162"/>
    <w:rsid w:val="5A4C4B68"/>
    <w:rsid w:val="5A5C7E2E"/>
    <w:rsid w:val="5A705B3D"/>
    <w:rsid w:val="5A7477F8"/>
    <w:rsid w:val="5A7D61B6"/>
    <w:rsid w:val="5A855760"/>
    <w:rsid w:val="5A892F0E"/>
    <w:rsid w:val="5A927B87"/>
    <w:rsid w:val="5A9B4B77"/>
    <w:rsid w:val="5A9C765D"/>
    <w:rsid w:val="5AAE0A6F"/>
    <w:rsid w:val="5AC77A1C"/>
    <w:rsid w:val="5ACF0318"/>
    <w:rsid w:val="5ADA02D3"/>
    <w:rsid w:val="5ADA6A1A"/>
    <w:rsid w:val="5ADF2C22"/>
    <w:rsid w:val="5B030BF9"/>
    <w:rsid w:val="5B0C0A05"/>
    <w:rsid w:val="5B0D180B"/>
    <w:rsid w:val="5B1134F5"/>
    <w:rsid w:val="5B1C1330"/>
    <w:rsid w:val="5B2B264A"/>
    <w:rsid w:val="5B3175F5"/>
    <w:rsid w:val="5B604CDF"/>
    <w:rsid w:val="5B735FF0"/>
    <w:rsid w:val="5B836749"/>
    <w:rsid w:val="5B86544E"/>
    <w:rsid w:val="5B87196B"/>
    <w:rsid w:val="5B926A60"/>
    <w:rsid w:val="5B975142"/>
    <w:rsid w:val="5B9C0AB8"/>
    <w:rsid w:val="5BA15903"/>
    <w:rsid w:val="5BB5241F"/>
    <w:rsid w:val="5BB65ECE"/>
    <w:rsid w:val="5BD30DD9"/>
    <w:rsid w:val="5BD7150F"/>
    <w:rsid w:val="5BDB6915"/>
    <w:rsid w:val="5BDF7534"/>
    <w:rsid w:val="5BEC2ABA"/>
    <w:rsid w:val="5BEE3A39"/>
    <w:rsid w:val="5BF61379"/>
    <w:rsid w:val="5BF87786"/>
    <w:rsid w:val="5BF963A5"/>
    <w:rsid w:val="5BF97E0E"/>
    <w:rsid w:val="5BFD3B7C"/>
    <w:rsid w:val="5C0346F9"/>
    <w:rsid w:val="5C341791"/>
    <w:rsid w:val="5C3C2A13"/>
    <w:rsid w:val="5C43267B"/>
    <w:rsid w:val="5C4C5CE3"/>
    <w:rsid w:val="5C545F58"/>
    <w:rsid w:val="5C5B5829"/>
    <w:rsid w:val="5C6C6BEE"/>
    <w:rsid w:val="5C721A44"/>
    <w:rsid w:val="5C793DB9"/>
    <w:rsid w:val="5C9F2E73"/>
    <w:rsid w:val="5CA8185D"/>
    <w:rsid w:val="5CD00AAC"/>
    <w:rsid w:val="5CD06D65"/>
    <w:rsid w:val="5CDE4D32"/>
    <w:rsid w:val="5CEC0EB0"/>
    <w:rsid w:val="5D0576FB"/>
    <w:rsid w:val="5D1A5E38"/>
    <w:rsid w:val="5D1E23A3"/>
    <w:rsid w:val="5D1E2984"/>
    <w:rsid w:val="5D2075CD"/>
    <w:rsid w:val="5D230391"/>
    <w:rsid w:val="5D2D0D77"/>
    <w:rsid w:val="5D314E09"/>
    <w:rsid w:val="5D42534E"/>
    <w:rsid w:val="5D4A7AC5"/>
    <w:rsid w:val="5D5572D2"/>
    <w:rsid w:val="5D5B1D99"/>
    <w:rsid w:val="5D755468"/>
    <w:rsid w:val="5D8727E5"/>
    <w:rsid w:val="5DA51F18"/>
    <w:rsid w:val="5DC03271"/>
    <w:rsid w:val="5DF617F0"/>
    <w:rsid w:val="5E236C8D"/>
    <w:rsid w:val="5E3F47F3"/>
    <w:rsid w:val="5E411C36"/>
    <w:rsid w:val="5E595F4C"/>
    <w:rsid w:val="5E5C50BF"/>
    <w:rsid w:val="5E6425BF"/>
    <w:rsid w:val="5E65717E"/>
    <w:rsid w:val="5E7B58EC"/>
    <w:rsid w:val="5E7E23E2"/>
    <w:rsid w:val="5E7F0949"/>
    <w:rsid w:val="5E8A4453"/>
    <w:rsid w:val="5EA0471B"/>
    <w:rsid w:val="5EB36DCA"/>
    <w:rsid w:val="5EC32768"/>
    <w:rsid w:val="5ED04C8E"/>
    <w:rsid w:val="5ED17E65"/>
    <w:rsid w:val="5EDE4204"/>
    <w:rsid w:val="5EE926E9"/>
    <w:rsid w:val="5EF20148"/>
    <w:rsid w:val="5EFA5405"/>
    <w:rsid w:val="5F1C7A1F"/>
    <w:rsid w:val="5F341FF4"/>
    <w:rsid w:val="5F397D45"/>
    <w:rsid w:val="5F451B62"/>
    <w:rsid w:val="5F4B313B"/>
    <w:rsid w:val="5F4F5621"/>
    <w:rsid w:val="5F511BB1"/>
    <w:rsid w:val="5F5B4991"/>
    <w:rsid w:val="5F6A3037"/>
    <w:rsid w:val="5F6D47BA"/>
    <w:rsid w:val="5F6E2DCA"/>
    <w:rsid w:val="5F8A282E"/>
    <w:rsid w:val="5FC952F0"/>
    <w:rsid w:val="5FD81B05"/>
    <w:rsid w:val="5FD90E7D"/>
    <w:rsid w:val="5FF6336B"/>
    <w:rsid w:val="5FF75810"/>
    <w:rsid w:val="5FFB5E04"/>
    <w:rsid w:val="600A68F3"/>
    <w:rsid w:val="60141C3C"/>
    <w:rsid w:val="601D2F02"/>
    <w:rsid w:val="603A3035"/>
    <w:rsid w:val="603B60D9"/>
    <w:rsid w:val="603D67F0"/>
    <w:rsid w:val="6063674F"/>
    <w:rsid w:val="60AC1F87"/>
    <w:rsid w:val="60BE5EA9"/>
    <w:rsid w:val="60D00471"/>
    <w:rsid w:val="60DC14CC"/>
    <w:rsid w:val="612400B1"/>
    <w:rsid w:val="612537AE"/>
    <w:rsid w:val="61297814"/>
    <w:rsid w:val="61314A3A"/>
    <w:rsid w:val="6141098D"/>
    <w:rsid w:val="61531DB2"/>
    <w:rsid w:val="6160719B"/>
    <w:rsid w:val="61727C85"/>
    <w:rsid w:val="619448FF"/>
    <w:rsid w:val="61A575A0"/>
    <w:rsid w:val="61C16361"/>
    <w:rsid w:val="61C806A8"/>
    <w:rsid w:val="61DF2556"/>
    <w:rsid w:val="622021EE"/>
    <w:rsid w:val="622E58C5"/>
    <w:rsid w:val="62477D14"/>
    <w:rsid w:val="626A0E6E"/>
    <w:rsid w:val="627403C2"/>
    <w:rsid w:val="628140A6"/>
    <w:rsid w:val="628E328B"/>
    <w:rsid w:val="62A56970"/>
    <w:rsid w:val="62B32CEF"/>
    <w:rsid w:val="62B80EAE"/>
    <w:rsid w:val="62BE511E"/>
    <w:rsid w:val="62CA0DF4"/>
    <w:rsid w:val="62D43528"/>
    <w:rsid w:val="62E475FE"/>
    <w:rsid w:val="62F3165E"/>
    <w:rsid w:val="631E222D"/>
    <w:rsid w:val="63313EBB"/>
    <w:rsid w:val="636E5C34"/>
    <w:rsid w:val="637E0327"/>
    <w:rsid w:val="637F6A9D"/>
    <w:rsid w:val="6388150C"/>
    <w:rsid w:val="639B0953"/>
    <w:rsid w:val="639B3553"/>
    <w:rsid w:val="63AD1985"/>
    <w:rsid w:val="63BD1CE7"/>
    <w:rsid w:val="63D74E9F"/>
    <w:rsid w:val="63DE4354"/>
    <w:rsid w:val="63E741D8"/>
    <w:rsid w:val="63F459FC"/>
    <w:rsid w:val="63F501CD"/>
    <w:rsid w:val="63F725C7"/>
    <w:rsid w:val="64071787"/>
    <w:rsid w:val="640A4139"/>
    <w:rsid w:val="640A5372"/>
    <w:rsid w:val="640D382E"/>
    <w:rsid w:val="640D4527"/>
    <w:rsid w:val="641C50A9"/>
    <w:rsid w:val="642A67B5"/>
    <w:rsid w:val="642E7CA6"/>
    <w:rsid w:val="642F0F64"/>
    <w:rsid w:val="643914E5"/>
    <w:rsid w:val="644E2B3E"/>
    <w:rsid w:val="64526164"/>
    <w:rsid w:val="645A28E2"/>
    <w:rsid w:val="645E59AD"/>
    <w:rsid w:val="64671409"/>
    <w:rsid w:val="646D53B5"/>
    <w:rsid w:val="64956C03"/>
    <w:rsid w:val="64E2162B"/>
    <w:rsid w:val="64E30C60"/>
    <w:rsid w:val="64E81568"/>
    <w:rsid w:val="64FD5601"/>
    <w:rsid w:val="650440FD"/>
    <w:rsid w:val="650613CD"/>
    <w:rsid w:val="650B7739"/>
    <w:rsid w:val="650E6BF3"/>
    <w:rsid w:val="6514292A"/>
    <w:rsid w:val="6518208F"/>
    <w:rsid w:val="65196556"/>
    <w:rsid w:val="6521177C"/>
    <w:rsid w:val="65454B28"/>
    <w:rsid w:val="656A4C15"/>
    <w:rsid w:val="657069CD"/>
    <w:rsid w:val="657F727A"/>
    <w:rsid w:val="659324AD"/>
    <w:rsid w:val="65933814"/>
    <w:rsid w:val="65A92399"/>
    <w:rsid w:val="65AC519A"/>
    <w:rsid w:val="65E62049"/>
    <w:rsid w:val="65E66712"/>
    <w:rsid w:val="65F51B70"/>
    <w:rsid w:val="660C6FF1"/>
    <w:rsid w:val="6616214E"/>
    <w:rsid w:val="66240BEA"/>
    <w:rsid w:val="66371620"/>
    <w:rsid w:val="663D08BC"/>
    <w:rsid w:val="66440A25"/>
    <w:rsid w:val="665937E3"/>
    <w:rsid w:val="665C05B1"/>
    <w:rsid w:val="6682725F"/>
    <w:rsid w:val="66882961"/>
    <w:rsid w:val="669B29F7"/>
    <w:rsid w:val="66A80DB6"/>
    <w:rsid w:val="66AC74F5"/>
    <w:rsid w:val="66B036AA"/>
    <w:rsid w:val="66B17786"/>
    <w:rsid w:val="66D215FD"/>
    <w:rsid w:val="66DE22FE"/>
    <w:rsid w:val="66F824FD"/>
    <w:rsid w:val="66F84618"/>
    <w:rsid w:val="67114430"/>
    <w:rsid w:val="672002B4"/>
    <w:rsid w:val="672D29FD"/>
    <w:rsid w:val="672E2721"/>
    <w:rsid w:val="67576C8D"/>
    <w:rsid w:val="67767C08"/>
    <w:rsid w:val="67882F0A"/>
    <w:rsid w:val="67890635"/>
    <w:rsid w:val="67913AF7"/>
    <w:rsid w:val="679C7620"/>
    <w:rsid w:val="679E76E8"/>
    <w:rsid w:val="67EB4052"/>
    <w:rsid w:val="67FA0C15"/>
    <w:rsid w:val="681240A1"/>
    <w:rsid w:val="6821479D"/>
    <w:rsid w:val="6824480F"/>
    <w:rsid w:val="682A5E67"/>
    <w:rsid w:val="682C5482"/>
    <w:rsid w:val="68367249"/>
    <w:rsid w:val="68374713"/>
    <w:rsid w:val="684F7671"/>
    <w:rsid w:val="685B3DBC"/>
    <w:rsid w:val="68815756"/>
    <w:rsid w:val="6886283E"/>
    <w:rsid w:val="688E6B42"/>
    <w:rsid w:val="689046D8"/>
    <w:rsid w:val="689C19A7"/>
    <w:rsid w:val="68A04824"/>
    <w:rsid w:val="68A27318"/>
    <w:rsid w:val="68B83FCD"/>
    <w:rsid w:val="68BC5D09"/>
    <w:rsid w:val="68C40153"/>
    <w:rsid w:val="68C512EC"/>
    <w:rsid w:val="68C61FAA"/>
    <w:rsid w:val="68CD3FED"/>
    <w:rsid w:val="68D47271"/>
    <w:rsid w:val="68DB58B3"/>
    <w:rsid w:val="68FA7858"/>
    <w:rsid w:val="69017ACE"/>
    <w:rsid w:val="690A753C"/>
    <w:rsid w:val="690D60D1"/>
    <w:rsid w:val="6945584F"/>
    <w:rsid w:val="69631D62"/>
    <w:rsid w:val="69637FF4"/>
    <w:rsid w:val="69650C1F"/>
    <w:rsid w:val="69660029"/>
    <w:rsid w:val="69673481"/>
    <w:rsid w:val="69683388"/>
    <w:rsid w:val="69744451"/>
    <w:rsid w:val="69812368"/>
    <w:rsid w:val="699A3830"/>
    <w:rsid w:val="69C35137"/>
    <w:rsid w:val="69CF6FFA"/>
    <w:rsid w:val="69D129B7"/>
    <w:rsid w:val="69D271BF"/>
    <w:rsid w:val="69E678C6"/>
    <w:rsid w:val="69E806A7"/>
    <w:rsid w:val="69E92D8D"/>
    <w:rsid w:val="6A087DDB"/>
    <w:rsid w:val="6A166397"/>
    <w:rsid w:val="6A1A7606"/>
    <w:rsid w:val="6A2229ED"/>
    <w:rsid w:val="6A3D2D19"/>
    <w:rsid w:val="6A60097B"/>
    <w:rsid w:val="6A763C2C"/>
    <w:rsid w:val="6A843A8E"/>
    <w:rsid w:val="6A912590"/>
    <w:rsid w:val="6A917224"/>
    <w:rsid w:val="6A9668E4"/>
    <w:rsid w:val="6A9C62FC"/>
    <w:rsid w:val="6AA866BA"/>
    <w:rsid w:val="6AA946D8"/>
    <w:rsid w:val="6AB774CE"/>
    <w:rsid w:val="6ABD3EE1"/>
    <w:rsid w:val="6ACA7856"/>
    <w:rsid w:val="6ACB471C"/>
    <w:rsid w:val="6ACC00F1"/>
    <w:rsid w:val="6AD301C7"/>
    <w:rsid w:val="6ADD40C5"/>
    <w:rsid w:val="6AF25C11"/>
    <w:rsid w:val="6AFC0248"/>
    <w:rsid w:val="6B115076"/>
    <w:rsid w:val="6B15491F"/>
    <w:rsid w:val="6B1726BA"/>
    <w:rsid w:val="6B5F76FC"/>
    <w:rsid w:val="6B761C87"/>
    <w:rsid w:val="6B785B87"/>
    <w:rsid w:val="6B8E0A4D"/>
    <w:rsid w:val="6B936FB3"/>
    <w:rsid w:val="6B9375DA"/>
    <w:rsid w:val="6BA32A9A"/>
    <w:rsid w:val="6BA76870"/>
    <w:rsid w:val="6BBC1840"/>
    <w:rsid w:val="6BC77446"/>
    <w:rsid w:val="6BC9349D"/>
    <w:rsid w:val="6BD53BA1"/>
    <w:rsid w:val="6BDE7973"/>
    <w:rsid w:val="6BE65745"/>
    <w:rsid w:val="6BE912C0"/>
    <w:rsid w:val="6BEF1695"/>
    <w:rsid w:val="6C174D63"/>
    <w:rsid w:val="6C3001FD"/>
    <w:rsid w:val="6C365A73"/>
    <w:rsid w:val="6C5C1842"/>
    <w:rsid w:val="6C6667F4"/>
    <w:rsid w:val="6C787E50"/>
    <w:rsid w:val="6C7B102A"/>
    <w:rsid w:val="6C7C6C3F"/>
    <w:rsid w:val="6C7C787B"/>
    <w:rsid w:val="6C7D2FC6"/>
    <w:rsid w:val="6C8D532E"/>
    <w:rsid w:val="6C91192B"/>
    <w:rsid w:val="6C9E700E"/>
    <w:rsid w:val="6CA155DB"/>
    <w:rsid w:val="6CC06563"/>
    <w:rsid w:val="6CC43B00"/>
    <w:rsid w:val="6CCE108A"/>
    <w:rsid w:val="6CD55849"/>
    <w:rsid w:val="6CDF1D13"/>
    <w:rsid w:val="6CE778B1"/>
    <w:rsid w:val="6CED2D31"/>
    <w:rsid w:val="6CEF7C48"/>
    <w:rsid w:val="6CFB34EE"/>
    <w:rsid w:val="6D000E28"/>
    <w:rsid w:val="6D0C719F"/>
    <w:rsid w:val="6D241CCF"/>
    <w:rsid w:val="6D3E131B"/>
    <w:rsid w:val="6D5118E8"/>
    <w:rsid w:val="6D5E3CE3"/>
    <w:rsid w:val="6D671D25"/>
    <w:rsid w:val="6D6856E5"/>
    <w:rsid w:val="6D6A3501"/>
    <w:rsid w:val="6D6B17E5"/>
    <w:rsid w:val="6D7F5EC2"/>
    <w:rsid w:val="6D8B4B30"/>
    <w:rsid w:val="6D904F42"/>
    <w:rsid w:val="6D9715BD"/>
    <w:rsid w:val="6DA4731F"/>
    <w:rsid w:val="6DB13D2D"/>
    <w:rsid w:val="6DF53564"/>
    <w:rsid w:val="6E0A7DDD"/>
    <w:rsid w:val="6E1C37FD"/>
    <w:rsid w:val="6E204D42"/>
    <w:rsid w:val="6E2376F9"/>
    <w:rsid w:val="6E2445BF"/>
    <w:rsid w:val="6E2B6E8E"/>
    <w:rsid w:val="6E326006"/>
    <w:rsid w:val="6E3E2AAF"/>
    <w:rsid w:val="6E3F1EC0"/>
    <w:rsid w:val="6E5543E8"/>
    <w:rsid w:val="6E5F7C58"/>
    <w:rsid w:val="6E6F53F4"/>
    <w:rsid w:val="6E7B7BAA"/>
    <w:rsid w:val="6E8C044C"/>
    <w:rsid w:val="6E9A4712"/>
    <w:rsid w:val="6EC93767"/>
    <w:rsid w:val="6ECF657F"/>
    <w:rsid w:val="6EE34E5E"/>
    <w:rsid w:val="6F0C5AD3"/>
    <w:rsid w:val="6F255F77"/>
    <w:rsid w:val="6F257780"/>
    <w:rsid w:val="6F26731D"/>
    <w:rsid w:val="6F2B6E34"/>
    <w:rsid w:val="6F455118"/>
    <w:rsid w:val="6F4B5873"/>
    <w:rsid w:val="6F5F15A1"/>
    <w:rsid w:val="6F794AF4"/>
    <w:rsid w:val="6F803C30"/>
    <w:rsid w:val="6FA2172F"/>
    <w:rsid w:val="6FAD7B1E"/>
    <w:rsid w:val="6FEA320D"/>
    <w:rsid w:val="6FF72D2F"/>
    <w:rsid w:val="6FFC3729"/>
    <w:rsid w:val="6FFE5087"/>
    <w:rsid w:val="700B4468"/>
    <w:rsid w:val="7017077B"/>
    <w:rsid w:val="701A7105"/>
    <w:rsid w:val="701C6D15"/>
    <w:rsid w:val="701D3556"/>
    <w:rsid w:val="701F43FF"/>
    <w:rsid w:val="703D01FC"/>
    <w:rsid w:val="7041576B"/>
    <w:rsid w:val="704548A7"/>
    <w:rsid w:val="705A4DC4"/>
    <w:rsid w:val="705A7AA6"/>
    <w:rsid w:val="70647078"/>
    <w:rsid w:val="70754DBB"/>
    <w:rsid w:val="7084764A"/>
    <w:rsid w:val="708723E6"/>
    <w:rsid w:val="708A2370"/>
    <w:rsid w:val="709C2F82"/>
    <w:rsid w:val="70A55E84"/>
    <w:rsid w:val="70CB50D0"/>
    <w:rsid w:val="70DE0DAA"/>
    <w:rsid w:val="70F0453C"/>
    <w:rsid w:val="7110058F"/>
    <w:rsid w:val="713C3EBC"/>
    <w:rsid w:val="713D4FE8"/>
    <w:rsid w:val="714F2B70"/>
    <w:rsid w:val="716727F7"/>
    <w:rsid w:val="71691E02"/>
    <w:rsid w:val="7170513A"/>
    <w:rsid w:val="718A1659"/>
    <w:rsid w:val="71B61B1C"/>
    <w:rsid w:val="71CD72E1"/>
    <w:rsid w:val="71D61FC3"/>
    <w:rsid w:val="71DA6848"/>
    <w:rsid w:val="71FD52C7"/>
    <w:rsid w:val="72004364"/>
    <w:rsid w:val="720D2042"/>
    <w:rsid w:val="721106DE"/>
    <w:rsid w:val="72242FFF"/>
    <w:rsid w:val="722E114C"/>
    <w:rsid w:val="724522E4"/>
    <w:rsid w:val="72526494"/>
    <w:rsid w:val="72590109"/>
    <w:rsid w:val="726F1B71"/>
    <w:rsid w:val="72915B0F"/>
    <w:rsid w:val="72AF4F1C"/>
    <w:rsid w:val="72BA21EC"/>
    <w:rsid w:val="72BE210D"/>
    <w:rsid w:val="72C12700"/>
    <w:rsid w:val="72C3290F"/>
    <w:rsid w:val="72D96C84"/>
    <w:rsid w:val="72E351D9"/>
    <w:rsid w:val="72F60C5D"/>
    <w:rsid w:val="72FF6EFE"/>
    <w:rsid w:val="73027750"/>
    <w:rsid w:val="730E16F5"/>
    <w:rsid w:val="73136D7C"/>
    <w:rsid w:val="73142D7C"/>
    <w:rsid w:val="7322413B"/>
    <w:rsid w:val="73234271"/>
    <w:rsid w:val="7335128C"/>
    <w:rsid w:val="7344665E"/>
    <w:rsid w:val="73515B54"/>
    <w:rsid w:val="73A27C94"/>
    <w:rsid w:val="73A941D7"/>
    <w:rsid w:val="73BC00A5"/>
    <w:rsid w:val="73C270AA"/>
    <w:rsid w:val="73C42DC8"/>
    <w:rsid w:val="73C703F9"/>
    <w:rsid w:val="73CC1F97"/>
    <w:rsid w:val="73D078A6"/>
    <w:rsid w:val="73DC3B42"/>
    <w:rsid w:val="73E70279"/>
    <w:rsid w:val="73F32AC4"/>
    <w:rsid w:val="74110A58"/>
    <w:rsid w:val="741F4133"/>
    <w:rsid w:val="742F71A6"/>
    <w:rsid w:val="743C4319"/>
    <w:rsid w:val="744A5EA4"/>
    <w:rsid w:val="745D0C05"/>
    <w:rsid w:val="74991692"/>
    <w:rsid w:val="74CB2099"/>
    <w:rsid w:val="74DE35DB"/>
    <w:rsid w:val="74EB460F"/>
    <w:rsid w:val="75062CD8"/>
    <w:rsid w:val="75077D81"/>
    <w:rsid w:val="753379B0"/>
    <w:rsid w:val="75372CE8"/>
    <w:rsid w:val="753A5176"/>
    <w:rsid w:val="756103A4"/>
    <w:rsid w:val="756D06E2"/>
    <w:rsid w:val="7587038F"/>
    <w:rsid w:val="75974966"/>
    <w:rsid w:val="75B52F82"/>
    <w:rsid w:val="75B82788"/>
    <w:rsid w:val="75BE79E3"/>
    <w:rsid w:val="75C12D2B"/>
    <w:rsid w:val="75D7160B"/>
    <w:rsid w:val="75DB19B2"/>
    <w:rsid w:val="75DD687C"/>
    <w:rsid w:val="75F426A1"/>
    <w:rsid w:val="760309EA"/>
    <w:rsid w:val="760C410A"/>
    <w:rsid w:val="761B7FB5"/>
    <w:rsid w:val="762B0082"/>
    <w:rsid w:val="763B67EB"/>
    <w:rsid w:val="763F46B4"/>
    <w:rsid w:val="764B6D17"/>
    <w:rsid w:val="76532D0C"/>
    <w:rsid w:val="765A64B9"/>
    <w:rsid w:val="76867EF5"/>
    <w:rsid w:val="768E7D22"/>
    <w:rsid w:val="7696022E"/>
    <w:rsid w:val="769F3400"/>
    <w:rsid w:val="76A97E80"/>
    <w:rsid w:val="76B6330F"/>
    <w:rsid w:val="76B84A6B"/>
    <w:rsid w:val="76C46139"/>
    <w:rsid w:val="76D171BB"/>
    <w:rsid w:val="76E039E1"/>
    <w:rsid w:val="76E26FB6"/>
    <w:rsid w:val="76F2395E"/>
    <w:rsid w:val="76F31266"/>
    <w:rsid w:val="77000FA8"/>
    <w:rsid w:val="77040D4E"/>
    <w:rsid w:val="77063A55"/>
    <w:rsid w:val="77201F5A"/>
    <w:rsid w:val="772D539D"/>
    <w:rsid w:val="7738552A"/>
    <w:rsid w:val="77416220"/>
    <w:rsid w:val="77485F97"/>
    <w:rsid w:val="777E7888"/>
    <w:rsid w:val="77827F3C"/>
    <w:rsid w:val="778C5D71"/>
    <w:rsid w:val="77B55F2E"/>
    <w:rsid w:val="77D8618B"/>
    <w:rsid w:val="77E91EF5"/>
    <w:rsid w:val="781047B3"/>
    <w:rsid w:val="7816305B"/>
    <w:rsid w:val="781F21E5"/>
    <w:rsid w:val="7825161E"/>
    <w:rsid w:val="784255A8"/>
    <w:rsid w:val="785829AF"/>
    <w:rsid w:val="786A223C"/>
    <w:rsid w:val="7872229B"/>
    <w:rsid w:val="789913C0"/>
    <w:rsid w:val="78A91515"/>
    <w:rsid w:val="78C6433D"/>
    <w:rsid w:val="78CB2F33"/>
    <w:rsid w:val="78D458BE"/>
    <w:rsid w:val="78DE650C"/>
    <w:rsid w:val="78EE0E4F"/>
    <w:rsid w:val="78F46E96"/>
    <w:rsid w:val="78FC207D"/>
    <w:rsid w:val="78FE5FEE"/>
    <w:rsid w:val="791C38D3"/>
    <w:rsid w:val="79237D63"/>
    <w:rsid w:val="79244401"/>
    <w:rsid w:val="792B2CAD"/>
    <w:rsid w:val="792E0DEE"/>
    <w:rsid w:val="79317A55"/>
    <w:rsid w:val="794562E9"/>
    <w:rsid w:val="794D313C"/>
    <w:rsid w:val="795667EE"/>
    <w:rsid w:val="795A1670"/>
    <w:rsid w:val="79641653"/>
    <w:rsid w:val="79664C14"/>
    <w:rsid w:val="79674257"/>
    <w:rsid w:val="79D93AFA"/>
    <w:rsid w:val="79EA0FFD"/>
    <w:rsid w:val="7A0365DC"/>
    <w:rsid w:val="7A0D0872"/>
    <w:rsid w:val="7A331F08"/>
    <w:rsid w:val="7A3C6C78"/>
    <w:rsid w:val="7A3F6347"/>
    <w:rsid w:val="7A473DB9"/>
    <w:rsid w:val="7A4C3830"/>
    <w:rsid w:val="7A671FF3"/>
    <w:rsid w:val="7A6C459A"/>
    <w:rsid w:val="7A73178E"/>
    <w:rsid w:val="7A926788"/>
    <w:rsid w:val="7AA310F2"/>
    <w:rsid w:val="7AA35E37"/>
    <w:rsid w:val="7ACF3C60"/>
    <w:rsid w:val="7ADC7DA0"/>
    <w:rsid w:val="7ADF7839"/>
    <w:rsid w:val="7AE57504"/>
    <w:rsid w:val="7AEC7EBF"/>
    <w:rsid w:val="7B0B7491"/>
    <w:rsid w:val="7B1D012A"/>
    <w:rsid w:val="7B221D52"/>
    <w:rsid w:val="7B28618E"/>
    <w:rsid w:val="7B422126"/>
    <w:rsid w:val="7B42499F"/>
    <w:rsid w:val="7B4310C8"/>
    <w:rsid w:val="7B6B4049"/>
    <w:rsid w:val="7B7761D9"/>
    <w:rsid w:val="7B877C54"/>
    <w:rsid w:val="7B9B3460"/>
    <w:rsid w:val="7BB01690"/>
    <w:rsid w:val="7BC46081"/>
    <w:rsid w:val="7BCB22CD"/>
    <w:rsid w:val="7BE779B4"/>
    <w:rsid w:val="7BEE66E5"/>
    <w:rsid w:val="7BFD241F"/>
    <w:rsid w:val="7C0908E9"/>
    <w:rsid w:val="7C144839"/>
    <w:rsid w:val="7C17381A"/>
    <w:rsid w:val="7C2D6C34"/>
    <w:rsid w:val="7C3779AA"/>
    <w:rsid w:val="7C5A4A36"/>
    <w:rsid w:val="7C5B25F7"/>
    <w:rsid w:val="7C650448"/>
    <w:rsid w:val="7C9317D9"/>
    <w:rsid w:val="7C9711B4"/>
    <w:rsid w:val="7CA36ACC"/>
    <w:rsid w:val="7CAE532D"/>
    <w:rsid w:val="7CAE73DF"/>
    <w:rsid w:val="7CDB126F"/>
    <w:rsid w:val="7CE36B2C"/>
    <w:rsid w:val="7CEC3BD7"/>
    <w:rsid w:val="7CF40623"/>
    <w:rsid w:val="7D2840E2"/>
    <w:rsid w:val="7D323383"/>
    <w:rsid w:val="7D413253"/>
    <w:rsid w:val="7D473E80"/>
    <w:rsid w:val="7D484985"/>
    <w:rsid w:val="7D516F35"/>
    <w:rsid w:val="7D5356AC"/>
    <w:rsid w:val="7D590603"/>
    <w:rsid w:val="7D6A29C1"/>
    <w:rsid w:val="7D766F1F"/>
    <w:rsid w:val="7D7703E4"/>
    <w:rsid w:val="7D792BFE"/>
    <w:rsid w:val="7D89693E"/>
    <w:rsid w:val="7D8A3AB9"/>
    <w:rsid w:val="7D930D9E"/>
    <w:rsid w:val="7DB92F00"/>
    <w:rsid w:val="7DD110DE"/>
    <w:rsid w:val="7DDD441F"/>
    <w:rsid w:val="7DE10B81"/>
    <w:rsid w:val="7E11118F"/>
    <w:rsid w:val="7E210E16"/>
    <w:rsid w:val="7E3164FE"/>
    <w:rsid w:val="7E480029"/>
    <w:rsid w:val="7E4E59A1"/>
    <w:rsid w:val="7E597CD7"/>
    <w:rsid w:val="7E623BDD"/>
    <w:rsid w:val="7E646C40"/>
    <w:rsid w:val="7E682AF4"/>
    <w:rsid w:val="7E9132FB"/>
    <w:rsid w:val="7EA52415"/>
    <w:rsid w:val="7EC06781"/>
    <w:rsid w:val="7ECF1F3E"/>
    <w:rsid w:val="7EDB452D"/>
    <w:rsid w:val="7EDC652F"/>
    <w:rsid w:val="7EDF109A"/>
    <w:rsid w:val="7EE70BC1"/>
    <w:rsid w:val="7EF210A1"/>
    <w:rsid w:val="7EF35C84"/>
    <w:rsid w:val="7F0A4AEC"/>
    <w:rsid w:val="7F1F2CD5"/>
    <w:rsid w:val="7F202501"/>
    <w:rsid w:val="7F2D2D90"/>
    <w:rsid w:val="7F2E4DD6"/>
    <w:rsid w:val="7F397C9F"/>
    <w:rsid w:val="7F425028"/>
    <w:rsid w:val="7F511F5F"/>
    <w:rsid w:val="7F7F111A"/>
    <w:rsid w:val="7F9D7279"/>
    <w:rsid w:val="7FA34C3A"/>
    <w:rsid w:val="7FC4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99" w:semiHidden="0" w:name="List"/>
    <w:lsdException w:uiPriority="0" w:name="List Bullet"/>
    <w:lsdException w:uiPriority="0" w:name="List Number"/>
    <w:lsdException w:qFormat="1" w:uiPriority="99" w:semiHidden="0" w:name="List 2"/>
    <w:lsdException w:qFormat="1" w:uiPriority="99" w:semiHidden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styleId="2">
    <w:name w:val="heading 1"/>
    <w:basedOn w:val="1"/>
    <w:next w:val="1"/>
    <w:link w:val="91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before="100" w:beforeLines="100" w:after="50" w:afterLines="50" w:line="360" w:lineRule="auto"/>
      <w:ind w:left="431" w:hanging="431"/>
      <w:outlineLvl w:val="0"/>
    </w:pPr>
    <w:rPr>
      <w:rFonts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101"/>
    <w:qFormat/>
    <w:uiPriority w:val="0"/>
    <w:pPr>
      <w:keepNext/>
      <w:keepLines/>
      <w:numPr>
        <w:ilvl w:val="1"/>
      </w:numPr>
      <w:spacing w:line="240" w:lineRule="atLeast"/>
      <w:outlineLvl w:val="1"/>
    </w:pPr>
    <w:rPr>
      <w:rFonts w:eastAsia="宋体"/>
      <w:kern w:val="2"/>
      <w:sz w:val="24"/>
      <w:szCs w:val="24"/>
    </w:rPr>
  </w:style>
  <w:style w:type="paragraph" w:styleId="4">
    <w:name w:val="heading 3"/>
    <w:basedOn w:val="3"/>
    <w:next w:val="1"/>
    <w:link w:val="81"/>
    <w:qFormat/>
    <w:uiPriority w:val="9"/>
    <w:pPr>
      <w:numPr>
        <w:ilvl w:val="2"/>
        <w:numId w:val="2"/>
      </w:numPr>
      <w:tabs>
        <w:tab w:val="clear" w:pos="720"/>
      </w:tabs>
      <w:spacing w:line="240" w:lineRule="auto"/>
      <w:outlineLvl w:val="2"/>
    </w:pPr>
    <w:rPr>
      <w:sz w:val="22"/>
      <w:szCs w:val="32"/>
    </w:rPr>
  </w:style>
  <w:style w:type="paragraph" w:styleId="5">
    <w:name w:val="heading 4"/>
    <w:basedOn w:val="4"/>
    <w:next w:val="1"/>
    <w:link w:val="93"/>
    <w:qFormat/>
    <w:uiPriority w:val="0"/>
    <w:pPr>
      <w:overflowPunct w:val="0"/>
      <w:textAlignment w:val="baseline"/>
      <w:outlineLvl w:val="3"/>
    </w:pPr>
    <w:rPr>
      <w:szCs w:val="28"/>
    </w:rPr>
  </w:style>
  <w:style w:type="paragraph" w:styleId="6">
    <w:name w:val="heading 5"/>
    <w:basedOn w:val="5"/>
    <w:next w:val="1"/>
    <w:link w:val="97"/>
    <w:qFormat/>
    <w:uiPriority w:val="0"/>
    <w:pPr>
      <w:outlineLvl w:val="4"/>
    </w:pPr>
    <w:rPr>
      <w:szCs w:val="24"/>
    </w:rPr>
  </w:style>
  <w:style w:type="paragraph" w:styleId="7">
    <w:name w:val="heading 6"/>
    <w:basedOn w:val="1"/>
    <w:next w:val="1"/>
    <w:link w:val="92"/>
    <w:qFormat/>
    <w:uiPriority w:val="9"/>
    <w:pPr>
      <w:keepNext/>
      <w:keepLines/>
      <w:numPr>
        <w:ilvl w:val="5"/>
        <w:numId w:val="1"/>
      </w:numPr>
      <w:tabs>
        <w:tab w:val="left" w:pos="432"/>
      </w:tabs>
      <w:spacing w:before="240" w:after="64" w:line="320" w:lineRule="auto"/>
      <w:outlineLvl w:val="5"/>
    </w:pPr>
    <w:rPr>
      <w:rFonts w:ascii="Cambria" w:hAnsi="Cambria" w:cs="黑体"/>
      <w:b/>
      <w:bCs/>
      <w:sz w:val="24"/>
      <w:szCs w:val="24"/>
    </w:rPr>
  </w:style>
  <w:style w:type="paragraph" w:styleId="8">
    <w:name w:val="heading 7"/>
    <w:basedOn w:val="1"/>
    <w:next w:val="1"/>
    <w:link w:val="82"/>
    <w:qFormat/>
    <w:uiPriority w:val="9"/>
    <w:pPr>
      <w:keepNext/>
      <w:keepLines/>
      <w:numPr>
        <w:ilvl w:val="6"/>
        <w:numId w:val="1"/>
      </w:numPr>
      <w:tabs>
        <w:tab w:val="left" w:pos="432"/>
      </w:tabs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100"/>
    <w:qFormat/>
    <w:uiPriority w:val="9"/>
    <w:pPr>
      <w:keepNext/>
      <w:keepLines/>
      <w:numPr>
        <w:ilvl w:val="7"/>
        <w:numId w:val="1"/>
      </w:numPr>
      <w:tabs>
        <w:tab w:val="left" w:pos="432"/>
      </w:tabs>
      <w:spacing w:before="240" w:after="64" w:line="320" w:lineRule="auto"/>
      <w:outlineLvl w:val="7"/>
    </w:pPr>
    <w:rPr>
      <w:rFonts w:ascii="Cambria" w:hAnsi="Cambria" w:cs="黑体"/>
      <w:sz w:val="24"/>
      <w:szCs w:val="24"/>
    </w:rPr>
  </w:style>
  <w:style w:type="paragraph" w:styleId="10">
    <w:name w:val="heading 9"/>
    <w:basedOn w:val="1"/>
    <w:next w:val="1"/>
    <w:link w:val="94"/>
    <w:qFormat/>
    <w:uiPriority w:val="9"/>
    <w:pPr>
      <w:keepNext/>
      <w:keepLines/>
      <w:numPr>
        <w:ilvl w:val="8"/>
        <w:numId w:val="1"/>
      </w:numPr>
      <w:tabs>
        <w:tab w:val="left" w:pos="432"/>
      </w:tabs>
      <w:spacing w:before="240" w:after="64" w:line="320" w:lineRule="auto"/>
      <w:outlineLvl w:val="8"/>
    </w:pPr>
    <w:rPr>
      <w:rFonts w:ascii="Cambria" w:hAnsi="Cambria" w:cs="黑体"/>
      <w:sz w:val="21"/>
      <w:szCs w:val="21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0" w:leftChars="400" w:hanging="200" w:hangingChars="200"/>
      <w:contextualSpacing/>
    </w:pPr>
  </w:style>
  <w:style w:type="paragraph" w:styleId="12">
    <w:name w:val="annotation subject"/>
    <w:basedOn w:val="13"/>
    <w:next w:val="13"/>
    <w:link w:val="87"/>
    <w:unhideWhenUsed/>
    <w:qFormat/>
    <w:uiPriority w:val="99"/>
    <w:rPr>
      <w:b/>
      <w:bCs/>
    </w:rPr>
  </w:style>
  <w:style w:type="paragraph" w:styleId="13">
    <w:name w:val="annotation text"/>
    <w:basedOn w:val="1"/>
    <w:link w:val="104"/>
    <w:unhideWhenUsed/>
    <w:qFormat/>
    <w:uiPriority w:val="99"/>
    <w:rPr>
      <w:szCs w:val="20"/>
    </w:rPr>
  </w:style>
  <w:style w:type="paragraph" w:styleId="14">
    <w:name w:val="Normal Indent"/>
    <w:basedOn w:val="1"/>
    <w:qFormat/>
    <w:uiPriority w:val="0"/>
    <w:pPr>
      <w:widowControl w:val="0"/>
      <w:ind w:firstLine="420"/>
      <w:jc w:val="both"/>
    </w:pPr>
    <w:rPr>
      <w:kern w:val="2"/>
      <w:sz w:val="21"/>
      <w:szCs w:val="20"/>
    </w:rPr>
  </w:style>
  <w:style w:type="paragraph" w:styleId="15">
    <w:name w:val="caption"/>
    <w:basedOn w:val="1"/>
    <w:next w:val="1"/>
    <w:link w:val="98"/>
    <w:qFormat/>
    <w:uiPriority w:val="0"/>
    <w:pPr>
      <w:tabs>
        <w:tab w:val="left" w:pos="1418"/>
      </w:tabs>
      <w:spacing w:before="120" w:after="120"/>
    </w:pPr>
    <w:rPr>
      <w:b/>
      <w:bCs/>
      <w:szCs w:val="20"/>
    </w:rPr>
  </w:style>
  <w:style w:type="paragraph" w:styleId="16">
    <w:name w:val="Document Map"/>
    <w:basedOn w:val="1"/>
    <w:link w:val="110"/>
    <w:unhideWhenUsed/>
    <w:qFormat/>
    <w:uiPriority w:val="0"/>
    <w:rPr>
      <w:rFonts w:ascii="宋体"/>
      <w:sz w:val="18"/>
      <w:szCs w:val="18"/>
    </w:rPr>
  </w:style>
  <w:style w:type="paragraph" w:styleId="17">
    <w:name w:val="Body Text"/>
    <w:basedOn w:val="1"/>
    <w:link w:val="84"/>
    <w:qFormat/>
    <w:uiPriority w:val="0"/>
    <w:pPr>
      <w:widowControl w:val="0"/>
      <w:jc w:val="both"/>
    </w:pPr>
    <w:rPr>
      <w:color w:val="000000"/>
      <w:kern w:val="2"/>
      <w:sz w:val="21"/>
      <w:szCs w:val="20"/>
    </w:rPr>
  </w:style>
  <w:style w:type="paragraph" w:styleId="18">
    <w:name w:val="Body Text Indent"/>
    <w:basedOn w:val="1"/>
    <w:link w:val="99"/>
    <w:unhideWhenUsed/>
    <w:qFormat/>
    <w:uiPriority w:val="99"/>
    <w:pPr>
      <w:spacing w:after="120"/>
      <w:ind w:left="360"/>
    </w:pPr>
  </w:style>
  <w:style w:type="paragraph" w:styleId="19">
    <w:name w:val="List 2"/>
    <w:basedOn w:val="20"/>
    <w:unhideWhenUsed/>
    <w:qFormat/>
    <w:uiPriority w:val="99"/>
    <w:pPr>
      <w:ind w:left="851"/>
    </w:pPr>
  </w:style>
  <w:style w:type="paragraph" w:styleId="20">
    <w:name w:val="List"/>
    <w:basedOn w:val="1"/>
    <w:unhideWhenUsed/>
    <w:qFormat/>
    <w:uiPriority w:val="99"/>
    <w:pPr>
      <w:ind w:left="568" w:hanging="284"/>
    </w:pPr>
  </w:style>
  <w:style w:type="paragraph" w:styleId="21">
    <w:name w:val="Plain Text"/>
    <w:basedOn w:val="1"/>
    <w:link w:val="95"/>
    <w:unhideWhenUsed/>
    <w:qFormat/>
    <w:uiPriority w:val="99"/>
    <w:rPr>
      <w:rFonts w:eastAsia="Calibri"/>
      <w:szCs w:val="21"/>
      <w:lang w:eastAsia="en-US"/>
    </w:rPr>
  </w:style>
  <w:style w:type="paragraph" w:styleId="22">
    <w:name w:val="Date"/>
    <w:basedOn w:val="1"/>
    <w:next w:val="1"/>
    <w:link w:val="85"/>
    <w:unhideWhenUsed/>
    <w:qFormat/>
    <w:uiPriority w:val="99"/>
    <w:pPr>
      <w:ind w:left="100" w:leftChars="2500"/>
    </w:pPr>
  </w:style>
  <w:style w:type="paragraph" w:styleId="23">
    <w:name w:val="Balloon Text"/>
    <w:basedOn w:val="1"/>
    <w:link w:val="108"/>
    <w:unhideWhenUsed/>
    <w:qFormat/>
    <w:uiPriority w:val="99"/>
    <w:rPr>
      <w:rFonts w:ascii="Tahoma" w:hAnsi="Tahoma"/>
      <w:sz w:val="16"/>
      <w:szCs w:val="16"/>
    </w:rPr>
  </w:style>
  <w:style w:type="paragraph" w:styleId="24">
    <w:name w:val="footer"/>
    <w:basedOn w:val="1"/>
    <w:link w:val="10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5">
    <w:name w:val="header"/>
    <w:basedOn w:val="1"/>
    <w:link w:val="89"/>
    <w:qFormat/>
    <w:uiPriority w:val="99"/>
    <w:pPr>
      <w:tabs>
        <w:tab w:val="center" w:pos="4536"/>
        <w:tab w:val="right" w:pos="9072"/>
      </w:tabs>
    </w:pPr>
    <w:rPr>
      <w:rFonts w:ascii="Arial" w:hAnsi="Arial" w:eastAsia="MS Mincho"/>
      <w:b/>
      <w:szCs w:val="24"/>
      <w:lang w:eastAsia="en-US"/>
    </w:rPr>
  </w:style>
  <w:style w:type="paragraph" w:styleId="26">
    <w:name w:val="Normal (Web)"/>
    <w:basedOn w:val="1"/>
    <w:unhideWhenUsed/>
    <w:qFormat/>
    <w:uiPriority w:val="99"/>
    <w:rPr>
      <w:rFonts w:ascii="宋体" w:hAnsi="宋体" w:cs="宋体"/>
      <w:sz w:val="24"/>
      <w:szCs w:val="24"/>
    </w:rPr>
  </w:style>
  <w:style w:type="character" w:styleId="28">
    <w:name w:val="Emphasis"/>
    <w:basedOn w:val="27"/>
    <w:qFormat/>
    <w:uiPriority w:val="20"/>
    <w:rPr>
      <w:i/>
    </w:rPr>
  </w:style>
  <w:style w:type="character" w:styleId="29">
    <w:name w:val="Hyperlink"/>
    <w:unhideWhenUsed/>
    <w:qFormat/>
    <w:uiPriority w:val="99"/>
    <w:rPr>
      <w:color w:val="0000FF"/>
      <w:u w:val="single"/>
    </w:rPr>
  </w:style>
  <w:style w:type="character" w:styleId="30">
    <w:name w:val="annotation reference"/>
    <w:unhideWhenUsed/>
    <w:qFormat/>
    <w:uiPriority w:val="99"/>
    <w:rPr>
      <w:sz w:val="16"/>
      <w:szCs w:val="16"/>
    </w:rPr>
  </w:style>
  <w:style w:type="table" w:styleId="32">
    <w:name w:val="Table Grid"/>
    <w:basedOn w:val="31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TH"/>
    <w:basedOn w:val="1"/>
    <w:link w:val="83"/>
    <w:qFormat/>
    <w:uiPriority w:val="0"/>
    <w:pPr>
      <w:keepNext/>
      <w:keepLines/>
      <w:spacing w:before="60" w:after="180"/>
      <w:jc w:val="center"/>
    </w:pPr>
    <w:rPr>
      <w:rFonts w:ascii="Arial" w:hAnsi="Arial"/>
      <w:b/>
      <w:szCs w:val="20"/>
      <w:lang w:eastAsia="en-US"/>
    </w:rPr>
  </w:style>
  <w:style w:type="paragraph" w:customStyle="1" w:styleId="34">
    <w:name w:val="列出段落5"/>
    <w:basedOn w:val="1"/>
    <w:unhideWhenUsed/>
    <w:qFormat/>
    <w:uiPriority w:val="99"/>
    <w:pPr>
      <w:ind w:firstLine="420" w:firstLineChars="200"/>
    </w:pPr>
  </w:style>
  <w:style w:type="paragraph" w:customStyle="1" w:styleId="3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spacing w:after="180"/>
      <w:textAlignment w:val="baseline"/>
    </w:pPr>
  </w:style>
  <w:style w:type="paragraph" w:customStyle="1" w:styleId="36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cs="宋体"/>
      <w:kern w:val="2"/>
      <w:sz w:val="21"/>
      <w:szCs w:val="20"/>
    </w:rPr>
  </w:style>
  <w:style w:type="paragraph" w:customStyle="1" w:styleId="37">
    <w:name w:val="List Paragraph5"/>
    <w:basedOn w:val="1"/>
    <w:qFormat/>
    <w:uiPriority w:val="99"/>
    <w:pPr>
      <w:ind w:firstLine="420" w:firstLineChars="200"/>
    </w:pPr>
  </w:style>
  <w:style w:type="paragraph" w:customStyle="1" w:styleId="38">
    <w:name w:val="CR Cover Page"/>
    <w:qFormat/>
    <w:uiPriority w:val="0"/>
    <w:pPr>
      <w:spacing w:after="120"/>
    </w:pPr>
    <w:rPr>
      <w:rFonts w:ascii="Arial" w:hAnsi="Arial" w:eastAsia="宋体" w:cs="Times New Roman"/>
      <w:sz w:val="21"/>
      <w:szCs w:val="22"/>
      <w:lang w:val="en-GB" w:eastAsia="en-US" w:bidi="ar-SA"/>
    </w:rPr>
  </w:style>
  <w:style w:type="paragraph" w:customStyle="1" w:styleId="39">
    <w:name w:val="TAH"/>
    <w:basedOn w:val="40"/>
    <w:link w:val="116"/>
    <w:qFormat/>
    <w:uiPriority w:val="0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</w:pPr>
    <w:rPr>
      <w:b/>
    </w:rPr>
  </w:style>
  <w:style w:type="paragraph" w:customStyle="1" w:styleId="40">
    <w:name w:val="TAC"/>
    <w:basedOn w:val="41"/>
    <w:link w:val="115"/>
    <w:qFormat/>
    <w:uiPriority w:val="0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jc w:val="center"/>
    </w:pPr>
    <w:rPr>
      <w:szCs w:val="20"/>
      <w:lang w:eastAsia="en-US"/>
    </w:rPr>
  </w:style>
  <w:style w:type="paragraph" w:customStyle="1" w:styleId="41">
    <w:name w:val="TAL"/>
    <w:basedOn w:val="1"/>
    <w:qFormat/>
    <w:uiPriority w:val="0"/>
    <w:pPr>
      <w:keepNext/>
      <w:keepLines/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</w:pPr>
    <w:rPr>
      <w:rFonts w:ascii="Arial" w:hAnsi="Arial"/>
      <w:sz w:val="18"/>
    </w:rPr>
  </w:style>
  <w:style w:type="paragraph" w:customStyle="1" w:styleId="42">
    <w:name w:val="列出段落4"/>
    <w:basedOn w:val="1"/>
    <w:qFormat/>
    <w:uiPriority w:val="99"/>
    <w:pPr>
      <w:ind w:firstLine="420" w:firstLineChars="200"/>
    </w:pPr>
  </w:style>
  <w:style w:type="paragraph" w:customStyle="1" w:styleId="43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lang w:eastAsia="ko-KR"/>
    </w:rPr>
  </w:style>
  <w:style w:type="paragraph" w:customStyle="1" w:styleId="44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">
    <w:name w:val="TAN"/>
    <w:basedOn w:val="1"/>
    <w:qFormat/>
    <w:uiPriority w:val="0"/>
    <w:pPr>
      <w:keepNext/>
      <w:keepLines/>
      <w:ind w:left="851" w:hanging="851"/>
    </w:pPr>
    <w:rPr>
      <w:rFonts w:ascii="Arial" w:hAnsi="Arial"/>
      <w:sz w:val="18"/>
      <w:szCs w:val="20"/>
      <w:lang w:eastAsia="en-US"/>
    </w:rPr>
  </w:style>
  <w:style w:type="paragraph" w:styleId="46">
    <w:name w:val="List Paragraph"/>
    <w:basedOn w:val="1"/>
    <w:link w:val="117"/>
    <w:qFormat/>
    <w:uiPriority w:val="34"/>
    <w:pPr>
      <w:ind w:left="840" w:leftChars="400"/>
    </w:pPr>
    <w:rPr>
      <w:rFonts w:ascii="Times" w:hAnsi="Times" w:eastAsia="Batang"/>
      <w:szCs w:val="24"/>
      <w:lang w:val="en-GB"/>
    </w:rPr>
  </w:style>
  <w:style w:type="paragraph" w:customStyle="1" w:styleId="47">
    <w:name w:val="修订2"/>
    <w:semiHidden/>
    <w:qFormat/>
    <w:uiPriority w:val="99"/>
    <w:rPr>
      <w:rFonts w:ascii="Times New Roman" w:hAnsi="Times New Roman" w:eastAsia="宋体" w:cs="Times New Roman"/>
      <w:szCs w:val="22"/>
      <w:lang w:val="en-US" w:eastAsia="zh-CN" w:bidi="ar-SA"/>
    </w:rPr>
  </w:style>
  <w:style w:type="paragraph" w:customStyle="1" w:styleId="48">
    <w:name w:val="List Paragraph4"/>
    <w:basedOn w:val="1"/>
    <w:qFormat/>
    <w:uiPriority w:val="0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ind w:left="720"/>
      <w:contextualSpacing/>
    </w:pPr>
    <w:rPr>
      <w:sz w:val="24"/>
    </w:rPr>
  </w:style>
  <w:style w:type="paragraph" w:customStyle="1" w:styleId="49">
    <w:name w:val="List Paragraph9"/>
    <w:basedOn w:val="1"/>
    <w:qFormat/>
    <w:uiPriority w:val="34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ind w:firstLine="420" w:firstLineChars="200"/>
    </w:pPr>
    <w:rPr>
      <w:rFonts w:eastAsia="宋体"/>
    </w:rPr>
  </w:style>
  <w:style w:type="paragraph" w:customStyle="1" w:styleId="50">
    <w:name w:val="List Paragraph3"/>
    <w:basedOn w:val="1"/>
    <w:qFormat/>
    <w:uiPriority w:val="99"/>
    <w:pPr>
      <w:ind w:firstLine="420" w:firstLineChars="200"/>
    </w:pPr>
  </w:style>
  <w:style w:type="paragraph" w:customStyle="1" w:styleId="51">
    <w:name w:val="Doc-text2"/>
    <w:basedOn w:val="1"/>
    <w:link w:val="11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</w:rPr>
  </w:style>
  <w:style w:type="paragraph" w:customStyle="1" w:styleId="52">
    <w:name w:val="B2"/>
    <w:basedOn w:val="19"/>
    <w:qFormat/>
    <w:uiPriority w:val="0"/>
  </w:style>
  <w:style w:type="paragraph" w:customStyle="1" w:styleId="53">
    <w:name w:val="TF"/>
    <w:basedOn w:val="33"/>
    <w:link w:val="90"/>
    <w:qFormat/>
    <w:uiPriority w:val="0"/>
    <w:pPr>
      <w:keepNext w:val="0"/>
      <w:spacing w:before="0" w:after="240"/>
    </w:pPr>
    <w:rPr>
      <w:lang w:val="en-GB"/>
    </w:rPr>
  </w:style>
  <w:style w:type="paragraph" w:customStyle="1" w:styleId="54">
    <w:name w:val="z-窗体底端1"/>
    <w:basedOn w:val="1"/>
    <w:next w:val="1"/>
    <w:link w:val="106"/>
    <w:unhideWhenUsed/>
    <w:qFormat/>
    <w:uiPriority w:val="99"/>
    <w:pPr>
      <w:pBdr>
        <w:top w:val="single" w:color="auto" w:sz="6" w:space="1"/>
      </w:pBdr>
      <w:jc w:val="center"/>
    </w:pPr>
    <w:rPr>
      <w:rFonts w:ascii="Arial" w:hAnsi="Arial"/>
      <w:vanish/>
      <w:sz w:val="16"/>
      <w:szCs w:val="16"/>
    </w:rPr>
  </w:style>
  <w:style w:type="paragraph" w:customStyle="1" w:styleId="55">
    <w:name w:val="修订1"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56">
    <w:name w:val="_Style 55"/>
    <w:unhideWhenUsed/>
    <w:qFormat/>
    <w:uiPriority w:val="99"/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customStyle="1" w:styleId="57">
    <w:name w:val="_Style 10"/>
    <w:basedOn w:val="1"/>
    <w:qFormat/>
    <w:uiPriority w:val="34"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ind w:left="840" w:leftChars="400"/>
    </w:pPr>
  </w:style>
  <w:style w:type="paragraph" w:customStyle="1" w:styleId="58">
    <w:name w:val="B3"/>
    <w:basedOn w:val="11"/>
    <w:qFormat/>
    <w:uiPriority w:val="0"/>
    <w:pPr>
      <w:spacing w:after="180"/>
      <w:ind w:left="1135" w:leftChars="0" w:hanging="284" w:firstLineChars="0"/>
    </w:pPr>
    <w:rPr>
      <w:rFonts w:eastAsia="MS Mincho"/>
      <w:szCs w:val="20"/>
      <w:lang w:eastAsia="en-US"/>
    </w:rPr>
  </w:style>
  <w:style w:type="paragraph" w:customStyle="1" w:styleId="59">
    <w:name w:val="RAN1 text"/>
    <w:basedOn w:val="17"/>
    <w:qFormat/>
    <w:uiPriority w:val="0"/>
    <w:rPr>
      <w:rFonts w:eastAsia="MS Mincho"/>
    </w:rPr>
  </w:style>
  <w:style w:type="paragraph" w:customStyle="1" w:styleId="60">
    <w:name w:val="列出段落3"/>
    <w:basedOn w:val="1"/>
    <w:qFormat/>
    <w:uiPriority w:val="99"/>
    <w:pPr>
      <w:ind w:firstLine="420" w:firstLineChars="200"/>
    </w:pPr>
  </w:style>
  <w:style w:type="paragraph" w:customStyle="1" w:styleId="61">
    <w:name w:val="_Style 1"/>
    <w:basedOn w:val="1"/>
    <w:qFormat/>
    <w:uiPriority w:val="34"/>
    <w:pPr>
      <w:ind w:left="840" w:leftChars="400"/>
    </w:pPr>
  </w:style>
  <w:style w:type="paragraph" w:customStyle="1" w:styleId="62">
    <w:name w:val="列出段落2"/>
    <w:basedOn w:val="1"/>
    <w:qFormat/>
    <w:uiPriority w:val="99"/>
    <w:pPr>
      <w:ind w:left="720"/>
      <w:contextualSpacing/>
    </w:pPr>
  </w:style>
  <w:style w:type="paragraph" w:customStyle="1" w:styleId="63">
    <w:name w:val="B1"/>
    <w:basedOn w:val="20"/>
    <w:qFormat/>
    <w:uiPriority w:val="0"/>
  </w:style>
  <w:style w:type="paragraph" w:customStyle="1" w:styleId="64">
    <w:name w:val="List Paragraph1"/>
    <w:basedOn w:val="1"/>
    <w:unhideWhenUsed/>
    <w:qFormat/>
    <w:uiPriority w:val="99"/>
    <w:pPr>
      <w:ind w:firstLine="420" w:firstLineChars="200"/>
    </w:pPr>
  </w:style>
  <w:style w:type="paragraph" w:customStyle="1" w:styleId="65">
    <w:name w:val="列出段落1"/>
    <w:basedOn w:val="1"/>
    <w:link w:val="88"/>
    <w:qFormat/>
    <w:uiPriority w:val="34"/>
    <w:pPr>
      <w:widowControl w:val="0"/>
      <w:ind w:firstLine="420" w:firstLineChars="200"/>
      <w:jc w:val="both"/>
    </w:pPr>
    <w:rPr>
      <w:kern w:val="2"/>
      <w:sz w:val="21"/>
      <w:szCs w:val="24"/>
    </w:rPr>
  </w:style>
  <w:style w:type="paragraph" w:customStyle="1" w:styleId="66">
    <w:name w:val="Revision2"/>
    <w:unhideWhenUsed/>
    <w:qFormat/>
    <w:uiPriority w:val="99"/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customStyle="1" w:styleId="67">
    <w:name w:val="List Paragraph7"/>
    <w:basedOn w:val="1"/>
    <w:qFormat/>
    <w:uiPriority w:val="34"/>
    <w:pPr>
      <w:ind w:firstLine="420"/>
    </w:pPr>
    <w:rPr>
      <w:rFonts w:ascii="MS PGothic" w:hAnsi="MS PGothic" w:eastAsia="MS PGothic" w:cs="宋体"/>
      <w:sz w:val="24"/>
      <w:szCs w:val="24"/>
    </w:rPr>
  </w:style>
  <w:style w:type="paragraph" w:customStyle="1" w:styleId="68">
    <w:name w:val="表格文字居左"/>
    <w:basedOn w:val="1"/>
    <w:next w:val="1"/>
    <w:qFormat/>
    <w:uiPriority w:val="0"/>
    <w:pPr>
      <w:widowControl w:val="0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69">
    <w:name w:val="_Style 3"/>
    <w:basedOn w:val="1"/>
    <w:qFormat/>
    <w:uiPriority w:val="34"/>
    <w:pPr>
      <w:ind w:left="840" w:leftChars="400"/>
    </w:p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szCs w:val="22"/>
      <w:lang w:val="en-US" w:eastAsia="zh-CN" w:bidi="ar-SA"/>
    </w:rPr>
  </w:style>
  <w:style w:type="paragraph" w:customStyle="1" w:styleId="71">
    <w:name w:val="List Paragraph6"/>
    <w:basedOn w:val="1"/>
    <w:qFormat/>
    <w:uiPriority w:val="99"/>
    <w:pPr>
      <w:ind w:firstLine="420" w:firstLineChars="200"/>
    </w:pPr>
  </w:style>
  <w:style w:type="paragraph" w:customStyle="1" w:styleId="72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paragraph" w:customStyle="1" w:styleId="73">
    <w:name w:val="tableheader"/>
    <w:basedOn w:val="1"/>
    <w:qFormat/>
    <w:uiPriority w:val="0"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paragraph" w:customStyle="1" w:styleId="74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eastAsia="MS Mincho"/>
      <w:szCs w:val="20"/>
      <w:lang w:eastAsia="en-US"/>
    </w:rPr>
  </w:style>
  <w:style w:type="paragraph" w:customStyle="1" w:styleId="75">
    <w:name w:val="main text"/>
    <w:basedOn w:val="1"/>
    <w:link w:val="107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/>
      <w:szCs w:val="20"/>
      <w:lang w:eastAsia="ko-KR"/>
    </w:rPr>
  </w:style>
  <w:style w:type="paragraph" w:customStyle="1" w:styleId="76">
    <w:name w:val="Revision1"/>
    <w:semiHidden/>
    <w:qFormat/>
    <w:uiPriority w:val="99"/>
    <w:rPr>
      <w:rFonts w:ascii="Times New Roman" w:hAnsi="Times New Roman" w:eastAsia="宋体" w:cs="Times New Roman"/>
      <w:szCs w:val="22"/>
      <w:lang w:val="en-US" w:eastAsia="zh-CN" w:bidi="ar-SA"/>
    </w:rPr>
  </w:style>
  <w:style w:type="paragraph" w:customStyle="1" w:styleId="77">
    <w:name w:val="RAN1 bullet1"/>
    <w:basedOn w:val="1"/>
    <w:qFormat/>
    <w:uiPriority w:val="0"/>
    <w:pPr>
      <w:numPr>
        <w:ilvl w:val="0"/>
        <w:numId w:val="3"/>
      </w:numPr>
    </w:pPr>
  </w:style>
  <w:style w:type="paragraph" w:customStyle="1" w:styleId="78">
    <w:name w:val="List Paragraph2"/>
    <w:basedOn w:val="1"/>
    <w:qFormat/>
    <w:uiPriority w:val="99"/>
    <w:pPr>
      <w:ind w:firstLine="420" w:firstLineChars="200"/>
    </w:pPr>
  </w:style>
  <w:style w:type="paragraph" w:customStyle="1" w:styleId="79">
    <w:name w:val="ZA"/>
    <w:qFormat/>
    <w:uiPriority w:val="0"/>
    <w:pPr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0">
    <w:name w:val="z-窗体顶端1"/>
    <w:basedOn w:val="1"/>
    <w:next w:val="1"/>
    <w:link w:val="86"/>
    <w:unhideWhenUsed/>
    <w:qFormat/>
    <w:uiPriority w:val="99"/>
    <w:pPr>
      <w:pBdr>
        <w:bottom w:val="single" w:color="auto" w:sz="6" w:space="1"/>
      </w:pBdr>
      <w:jc w:val="center"/>
    </w:pPr>
    <w:rPr>
      <w:rFonts w:ascii="Arial" w:hAnsi="Arial"/>
      <w:vanish/>
      <w:sz w:val="16"/>
      <w:szCs w:val="16"/>
    </w:rPr>
  </w:style>
  <w:style w:type="character" w:customStyle="1" w:styleId="81">
    <w:name w:val="Heading 3 Char"/>
    <w:link w:val="4"/>
    <w:qFormat/>
    <w:uiPriority w:val="9"/>
    <w:rPr>
      <w:rFonts w:ascii="Times New Roman" w:hAnsi="Times New Roman" w:eastAsia="宋体"/>
      <w:b/>
      <w:bCs/>
      <w:sz w:val="22"/>
      <w:szCs w:val="32"/>
      <w:lang w:val="en-US" w:eastAsia="zh-CN"/>
    </w:rPr>
  </w:style>
  <w:style w:type="character" w:customStyle="1" w:styleId="82">
    <w:name w:val="Heading 7 Char"/>
    <w:link w:val="8"/>
    <w:semiHidden/>
    <w:qFormat/>
    <w:uiPriority w:val="9"/>
    <w:rPr>
      <w:b/>
      <w:bCs/>
      <w:sz w:val="24"/>
      <w:szCs w:val="24"/>
      <w:lang w:val="en-US" w:eastAsia="zh-CN"/>
    </w:rPr>
  </w:style>
  <w:style w:type="character" w:customStyle="1" w:styleId="83">
    <w:name w:val="TH Char"/>
    <w:link w:val="33"/>
    <w:qFormat/>
    <w:uiPriority w:val="0"/>
    <w:rPr>
      <w:rFonts w:ascii="Arial" w:hAnsi="Arial"/>
      <w:b/>
      <w:lang w:eastAsia="en-US"/>
    </w:rPr>
  </w:style>
  <w:style w:type="character" w:customStyle="1" w:styleId="84">
    <w:name w:val="Body Text Char"/>
    <w:link w:val="17"/>
    <w:qFormat/>
    <w:uiPriority w:val="0"/>
    <w:rPr>
      <w:rFonts w:ascii="Times New Roman" w:hAnsi="Times New Roman" w:eastAsia="宋体"/>
      <w:color w:val="000000"/>
      <w:kern w:val="2"/>
      <w:sz w:val="21"/>
    </w:rPr>
  </w:style>
  <w:style w:type="character" w:customStyle="1" w:styleId="85">
    <w:name w:val="Date Char"/>
    <w:link w:val="22"/>
    <w:semiHidden/>
    <w:qFormat/>
    <w:uiPriority w:val="99"/>
    <w:rPr>
      <w:sz w:val="22"/>
      <w:szCs w:val="22"/>
    </w:rPr>
  </w:style>
  <w:style w:type="character" w:customStyle="1" w:styleId="86">
    <w:name w:val="z-窗体顶端 Char"/>
    <w:link w:val="80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87">
    <w:name w:val="Comment Subject Char"/>
    <w:link w:val="12"/>
    <w:semiHidden/>
    <w:qFormat/>
    <w:uiPriority w:val="99"/>
    <w:rPr>
      <w:b/>
      <w:bCs/>
    </w:rPr>
  </w:style>
  <w:style w:type="character" w:customStyle="1" w:styleId="88">
    <w:name w:val="列出段落 Char"/>
    <w:link w:val="65"/>
    <w:qFormat/>
    <w:uiPriority w:val="34"/>
    <w:rPr>
      <w:rFonts w:ascii="Times New Roman" w:hAnsi="Times New Roman"/>
      <w:kern w:val="2"/>
      <w:sz w:val="21"/>
      <w:szCs w:val="24"/>
    </w:rPr>
  </w:style>
  <w:style w:type="character" w:customStyle="1" w:styleId="89">
    <w:name w:val="Header Char"/>
    <w:link w:val="25"/>
    <w:qFormat/>
    <w:uiPriority w:val="99"/>
    <w:rPr>
      <w:rFonts w:ascii="Arial" w:hAnsi="Arial" w:eastAsia="MS Mincho"/>
      <w:b/>
      <w:szCs w:val="24"/>
      <w:lang w:eastAsia="en-US"/>
    </w:rPr>
  </w:style>
  <w:style w:type="character" w:customStyle="1" w:styleId="90">
    <w:name w:val="TF Char"/>
    <w:link w:val="53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Heading 1 Char"/>
    <w:link w:val="2"/>
    <w:qFormat/>
    <w:uiPriority w:val="99"/>
    <w:rPr>
      <w:rFonts w:ascii="Times New Roman" w:hAnsi="Times New Roman" w:eastAsia="黑体"/>
      <w:b/>
      <w:bCs/>
      <w:sz w:val="30"/>
      <w:szCs w:val="30"/>
      <w:lang w:val="zh-CN" w:eastAsia="zh-CN"/>
    </w:rPr>
  </w:style>
  <w:style w:type="character" w:customStyle="1" w:styleId="92">
    <w:name w:val="Heading 6 Char"/>
    <w:link w:val="7"/>
    <w:semiHidden/>
    <w:qFormat/>
    <w:uiPriority w:val="9"/>
    <w:rPr>
      <w:rFonts w:ascii="Cambria" w:hAnsi="Cambria" w:eastAsia="宋体" w:cs="黑体"/>
      <w:b/>
      <w:bCs/>
      <w:sz w:val="24"/>
      <w:szCs w:val="24"/>
      <w:lang w:val="en-US" w:eastAsia="zh-CN"/>
    </w:rPr>
  </w:style>
  <w:style w:type="character" w:customStyle="1" w:styleId="93">
    <w:name w:val="Heading 4 Char"/>
    <w:link w:val="5"/>
    <w:qFormat/>
    <w:uiPriority w:val="0"/>
    <w:rPr>
      <w:rFonts w:ascii="Times New Roman" w:hAnsi="Times New Roman"/>
      <w:b/>
      <w:sz w:val="28"/>
      <w:szCs w:val="28"/>
      <w:lang w:eastAsia="zh-CN"/>
    </w:rPr>
  </w:style>
  <w:style w:type="character" w:customStyle="1" w:styleId="94">
    <w:name w:val="Heading 9 Char"/>
    <w:link w:val="10"/>
    <w:semiHidden/>
    <w:qFormat/>
    <w:uiPriority w:val="9"/>
    <w:rPr>
      <w:rFonts w:ascii="Cambria" w:hAnsi="Cambria" w:eastAsia="宋体" w:cs="黑体"/>
      <w:sz w:val="21"/>
      <w:szCs w:val="21"/>
      <w:lang w:val="en-US" w:eastAsia="zh-CN"/>
    </w:rPr>
  </w:style>
  <w:style w:type="character" w:customStyle="1" w:styleId="95">
    <w:name w:val="Plain Text Char"/>
    <w:link w:val="21"/>
    <w:qFormat/>
    <w:uiPriority w:val="99"/>
    <w:rPr>
      <w:rFonts w:eastAsia="Calibri"/>
      <w:sz w:val="22"/>
      <w:szCs w:val="21"/>
      <w:lang w:eastAsia="en-US"/>
    </w:rPr>
  </w:style>
  <w:style w:type="character" w:customStyle="1" w:styleId="96">
    <w:name w:val="apple-converted-space"/>
    <w:basedOn w:val="27"/>
    <w:qFormat/>
    <w:uiPriority w:val="0"/>
  </w:style>
  <w:style w:type="character" w:customStyle="1" w:styleId="97">
    <w:name w:val="Heading 5 Char"/>
    <w:link w:val="6"/>
    <w:qFormat/>
    <w:uiPriority w:val="0"/>
    <w:rPr>
      <w:rFonts w:ascii="Times New Roman" w:hAnsi="Times New Roman"/>
      <w:b/>
      <w:sz w:val="24"/>
      <w:szCs w:val="24"/>
      <w:lang w:eastAsia="zh-CN"/>
    </w:rPr>
  </w:style>
  <w:style w:type="character" w:customStyle="1" w:styleId="98">
    <w:name w:val="Caption Char"/>
    <w:link w:val="15"/>
    <w:qFormat/>
    <w:uiPriority w:val="0"/>
    <w:rPr>
      <w:rFonts w:ascii="Times New Roman" w:hAnsi="Times New Roman"/>
      <w:b/>
      <w:bCs/>
    </w:rPr>
  </w:style>
  <w:style w:type="character" w:customStyle="1" w:styleId="99">
    <w:name w:val="Body Text Indent Char"/>
    <w:link w:val="18"/>
    <w:semiHidden/>
    <w:qFormat/>
    <w:uiPriority w:val="99"/>
    <w:rPr>
      <w:sz w:val="22"/>
      <w:szCs w:val="22"/>
    </w:rPr>
  </w:style>
  <w:style w:type="character" w:customStyle="1" w:styleId="100">
    <w:name w:val="Heading 8 Char"/>
    <w:link w:val="9"/>
    <w:semiHidden/>
    <w:qFormat/>
    <w:uiPriority w:val="9"/>
    <w:rPr>
      <w:rFonts w:ascii="Cambria" w:hAnsi="Cambria" w:eastAsia="宋体" w:cs="黑体"/>
      <w:sz w:val="24"/>
      <w:szCs w:val="24"/>
      <w:lang w:val="en-US" w:eastAsia="zh-CN"/>
    </w:rPr>
  </w:style>
  <w:style w:type="character" w:customStyle="1" w:styleId="101">
    <w:name w:val="Heading 2 Char"/>
    <w:link w:val="3"/>
    <w:qFormat/>
    <w:uiPriority w:val="0"/>
    <w:rPr>
      <w:rFonts w:ascii="Times New Roman" w:hAnsi="Times New Roman" w:eastAsia="宋体"/>
      <w:b/>
      <w:bCs/>
      <w:kern w:val="2"/>
      <w:sz w:val="24"/>
      <w:szCs w:val="24"/>
      <w:lang w:val="zh-CN"/>
    </w:rPr>
  </w:style>
  <w:style w:type="character" w:customStyle="1" w:styleId="102">
    <w:name w:val="short_text"/>
    <w:basedOn w:val="27"/>
    <w:qFormat/>
    <w:uiPriority w:val="0"/>
  </w:style>
  <w:style w:type="character" w:customStyle="1" w:styleId="103">
    <w:name w:val="Footer Char"/>
    <w:link w:val="24"/>
    <w:qFormat/>
    <w:uiPriority w:val="99"/>
    <w:rPr>
      <w:sz w:val="18"/>
      <w:szCs w:val="18"/>
    </w:rPr>
  </w:style>
  <w:style w:type="character" w:customStyle="1" w:styleId="104">
    <w:name w:val="Comment Text Char"/>
    <w:basedOn w:val="27"/>
    <w:link w:val="13"/>
    <w:qFormat/>
    <w:uiPriority w:val="99"/>
  </w:style>
  <w:style w:type="character" w:customStyle="1" w:styleId="105">
    <w:name w:val="hps"/>
    <w:basedOn w:val="27"/>
    <w:qFormat/>
    <w:uiPriority w:val="0"/>
  </w:style>
  <w:style w:type="character" w:customStyle="1" w:styleId="106">
    <w:name w:val="z-窗体底端 Char"/>
    <w:link w:val="54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107">
    <w:name w:val="main text Char"/>
    <w:link w:val="75"/>
    <w:qFormat/>
    <w:uiPriority w:val="0"/>
    <w:rPr>
      <w:rFonts w:ascii="Times New Roman" w:hAnsi="Times New Roman" w:eastAsia="Malgun Gothic"/>
      <w:lang w:eastAsia="ko-KR"/>
    </w:rPr>
  </w:style>
  <w:style w:type="character" w:customStyle="1" w:styleId="108">
    <w:name w:val="Balloon Text Char"/>
    <w:link w:val="23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9">
    <w:name w:val="keyword"/>
    <w:basedOn w:val="27"/>
    <w:qFormat/>
    <w:uiPriority w:val="0"/>
  </w:style>
  <w:style w:type="character" w:customStyle="1" w:styleId="110">
    <w:name w:val="Document Map Char"/>
    <w:link w:val="16"/>
    <w:qFormat/>
    <w:uiPriority w:val="0"/>
    <w:rPr>
      <w:rFonts w:ascii="宋体"/>
      <w:sz w:val="18"/>
      <w:szCs w:val="18"/>
    </w:rPr>
  </w:style>
  <w:style w:type="character" w:customStyle="1" w:styleId="111">
    <w:name w:val="Doc-text2 Char"/>
    <w:link w:val="51"/>
    <w:qFormat/>
    <w:uiPriority w:val="0"/>
    <w:rPr>
      <w:rFonts w:ascii="Arial" w:hAnsi="Arial" w:eastAsia="MS Mincho"/>
      <w:szCs w:val="24"/>
    </w:rPr>
  </w:style>
  <w:style w:type="paragraph" w:customStyle="1" w:styleId="112">
    <w:name w:val="Style1"/>
    <w:basedOn w:val="1"/>
    <w:qFormat/>
    <w:uiPriority w:val="0"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</w:rPr>
  </w:style>
  <w:style w:type="paragraph" w:customStyle="1" w:styleId="113">
    <w:name w:val="样式 正文缩进d + 首行缩进:  2 字符 段前: 0.35 行"/>
    <w:basedOn w:val="14"/>
    <w:qFormat/>
    <w:uiPriority w:val="0"/>
    <w:pPr>
      <w:adjustRightInd w:val="0"/>
      <w:spacing w:beforeLines="35" w:line="460" w:lineRule="exact"/>
      <w:ind w:firstLine="560"/>
    </w:pPr>
    <w:rPr>
      <w:rFonts w:cs="宋体"/>
    </w:rPr>
  </w:style>
  <w:style w:type="paragraph" w:customStyle="1" w:styleId="114">
    <w:name w:val="Revision3"/>
    <w:hidden/>
    <w:semiHidden/>
    <w:qFormat/>
    <w:uiPriority w:val="99"/>
    <w:rPr>
      <w:rFonts w:ascii="Times New Roman" w:hAnsi="Times New Roman" w:eastAsia="Times New Roman" w:cs="Times New Roman"/>
      <w:szCs w:val="22"/>
      <w:lang w:val="en-US" w:eastAsia="zh-CN" w:bidi="ar-SA"/>
    </w:rPr>
  </w:style>
  <w:style w:type="character" w:customStyle="1" w:styleId="115">
    <w:name w:val="TAC Char"/>
    <w:link w:val="40"/>
    <w:qFormat/>
    <w:uiPriority w:val="0"/>
    <w:rPr>
      <w:rFonts w:ascii="Arial" w:hAnsi="Arial" w:eastAsia="Times New Roman" w:cs="Times New Roman"/>
      <w:sz w:val="18"/>
      <w:lang w:eastAsia="en-US"/>
    </w:rPr>
  </w:style>
  <w:style w:type="character" w:customStyle="1" w:styleId="116">
    <w:name w:val="TAH Car"/>
    <w:link w:val="39"/>
    <w:qFormat/>
    <w:uiPriority w:val="0"/>
    <w:rPr>
      <w:rFonts w:ascii="Arial" w:hAnsi="Arial" w:eastAsia="Times New Roman" w:cs="Times New Roman"/>
      <w:b/>
      <w:sz w:val="18"/>
      <w:lang w:eastAsia="en-US"/>
    </w:rPr>
  </w:style>
  <w:style w:type="character" w:customStyle="1" w:styleId="117">
    <w:name w:val="List Paragraph Char"/>
    <w:link w:val="46"/>
    <w:qFormat/>
    <w:locked/>
    <w:uiPriority w:val="34"/>
    <w:rPr>
      <w:rFonts w:ascii="Times" w:hAnsi="Times" w:eastAsia="Batang" w:cs="Times New Roman"/>
      <w:szCs w:val="24"/>
      <w:lang w:val="en-GB"/>
    </w:rPr>
  </w:style>
  <w:style w:type="paragraph" w:customStyle="1" w:styleId="118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customStyle="1" w:styleId="119">
    <w:name w:val="Revision4"/>
    <w:hidden/>
    <w:semiHidden/>
    <w:qFormat/>
    <w:uiPriority w:val="99"/>
    <w:rPr>
      <w:rFonts w:ascii="Times New Roman" w:hAnsi="Times New Roman" w:eastAsia="Times New Roman" w:cs="Times New Roman"/>
      <w:szCs w:val="22"/>
      <w:lang w:val="en-US" w:eastAsia="zh-CN" w:bidi="ar-SA"/>
    </w:rPr>
  </w:style>
  <w:style w:type="paragraph" w:customStyle="1" w:styleId="120">
    <w:name w:val="No Spacing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84.bin"/><Relationship Id="rId98" Type="http://schemas.openxmlformats.org/officeDocument/2006/relationships/oleObject" Target="embeddings/oleObject83.bin"/><Relationship Id="rId97" Type="http://schemas.openxmlformats.org/officeDocument/2006/relationships/oleObject" Target="embeddings/oleObject82.bin"/><Relationship Id="rId96" Type="http://schemas.openxmlformats.org/officeDocument/2006/relationships/oleObject" Target="embeddings/oleObject81.bin"/><Relationship Id="rId95" Type="http://schemas.openxmlformats.org/officeDocument/2006/relationships/oleObject" Target="embeddings/oleObject80.bin"/><Relationship Id="rId94" Type="http://schemas.openxmlformats.org/officeDocument/2006/relationships/oleObject" Target="embeddings/oleObject79.bin"/><Relationship Id="rId93" Type="http://schemas.openxmlformats.org/officeDocument/2006/relationships/oleObject" Target="embeddings/oleObject78.bin"/><Relationship Id="rId92" Type="http://schemas.openxmlformats.org/officeDocument/2006/relationships/oleObject" Target="embeddings/oleObject77.bin"/><Relationship Id="rId91" Type="http://schemas.openxmlformats.org/officeDocument/2006/relationships/oleObject" Target="embeddings/oleObject76.bin"/><Relationship Id="rId90" Type="http://schemas.openxmlformats.org/officeDocument/2006/relationships/oleObject" Target="embeddings/oleObject75.bin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74.bin"/><Relationship Id="rId88" Type="http://schemas.openxmlformats.org/officeDocument/2006/relationships/oleObject" Target="embeddings/oleObject73.bin"/><Relationship Id="rId87" Type="http://schemas.openxmlformats.org/officeDocument/2006/relationships/oleObject" Target="embeddings/oleObject72.bin"/><Relationship Id="rId86" Type="http://schemas.openxmlformats.org/officeDocument/2006/relationships/oleObject" Target="embeddings/oleObject71.bin"/><Relationship Id="rId85" Type="http://schemas.openxmlformats.org/officeDocument/2006/relationships/oleObject" Target="embeddings/oleObject70.bin"/><Relationship Id="rId84" Type="http://schemas.openxmlformats.org/officeDocument/2006/relationships/oleObject" Target="embeddings/oleObject69.bin"/><Relationship Id="rId83" Type="http://schemas.openxmlformats.org/officeDocument/2006/relationships/oleObject" Target="embeddings/oleObject68.bin"/><Relationship Id="rId82" Type="http://schemas.openxmlformats.org/officeDocument/2006/relationships/oleObject" Target="embeddings/oleObject67.bin"/><Relationship Id="rId81" Type="http://schemas.openxmlformats.org/officeDocument/2006/relationships/oleObject" Target="embeddings/oleObject66.bin"/><Relationship Id="rId80" Type="http://schemas.openxmlformats.org/officeDocument/2006/relationships/oleObject" Target="embeddings/oleObject65.bin"/><Relationship Id="rId8" Type="http://schemas.openxmlformats.org/officeDocument/2006/relationships/image" Target="media/image3.wmf"/><Relationship Id="rId79" Type="http://schemas.openxmlformats.org/officeDocument/2006/relationships/oleObject" Target="embeddings/oleObject64.bin"/><Relationship Id="rId78" Type="http://schemas.openxmlformats.org/officeDocument/2006/relationships/oleObject" Target="embeddings/oleObject63.bin"/><Relationship Id="rId77" Type="http://schemas.openxmlformats.org/officeDocument/2006/relationships/oleObject" Target="embeddings/oleObject62.bin"/><Relationship Id="rId76" Type="http://schemas.openxmlformats.org/officeDocument/2006/relationships/oleObject" Target="embeddings/oleObject61.bin"/><Relationship Id="rId75" Type="http://schemas.openxmlformats.org/officeDocument/2006/relationships/oleObject" Target="embeddings/oleObject60.bin"/><Relationship Id="rId74" Type="http://schemas.openxmlformats.org/officeDocument/2006/relationships/oleObject" Target="embeddings/oleObject59.bin"/><Relationship Id="rId73" Type="http://schemas.openxmlformats.org/officeDocument/2006/relationships/oleObject" Target="embeddings/oleObject58.bin"/><Relationship Id="rId72" Type="http://schemas.openxmlformats.org/officeDocument/2006/relationships/oleObject" Target="embeddings/oleObject57.bin"/><Relationship Id="rId71" Type="http://schemas.openxmlformats.org/officeDocument/2006/relationships/oleObject" Target="embeddings/oleObject56.bin"/><Relationship Id="rId70" Type="http://schemas.openxmlformats.org/officeDocument/2006/relationships/oleObject" Target="embeddings/oleObject55.bin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54.bin"/><Relationship Id="rId68" Type="http://schemas.openxmlformats.org/officeDocument/2006/relationships/oleObject" Target="embeddings/oleObject53.bin"/><Relationship Id="rId67" Type="http://schemas.openxmlformats.org/officeDocument/2006/relationships/oleObject" Target="embeddings/oleObject52.bin"/><Relationship Id="rId66" Type="http://schemas.openxmlformats.org/officeDocument/2006/relationships/oleObject" Target="embeddings/oleObject51.bin"/><Relationship Id="rId65" Type="http://schemas.openxmlformats.org/officeDocument/2006/relationships/oleObject" Target="embeddings/oleObject50.bin"/><Relationship Id="rId64" Type="http://schemas.openxmlformats.org/officeDocument/2006/relationships/oleObject" Target="embeddings/oleObject49.bin"/><Relationship Id="rId63" Type="http://schemas.openxmlformats.org/officeDocument/2006/relationships/oleObject" Target="embeddings/oleObject48.bin"/><Relationship Id="rId62" Type="http://schemas.openxmlformats.org/officeDocument/2006/relationships/oleObject" Target="embeddings/oleObject47.bin"/><Relationship Id="rId61" Type="http://schemas.openxmlformats.org/officeDocument/2006/relationships/oleObject" Target="embeddings/oleObject46.bin"/><Relationship Id="rId60" Type="http://schemas.openxmlformats.org/officeDocument/2006/relationships/oleObject" Target="embeddings/oleObject45.bin"/><Relationship Id="rId6" Type="http://schemas.openxmlformats.org/officeDocument/2006/relationships/image" Target="media/image2.wmf"/><Relationship Id="rId59" Type="http://schemas.openxmlformats.org/officeDocument/2006/relationships/oleObject" Target="embeddings/oleObject44.bin"/><Relationship Id="rId58" Type="http://schemas.openxmlformats.org/officeDocument/2006/relationships/oleObject" Target="embeddings/oleObject43.bin"/><Relationship Id="rId57" Type="http://schemas.openxmlformats.org/officeDocument/2006/relationships/oleObject" Target="embeddings/oleObject42.bin"/><Relationship Id="rId56" Type="http://schemas.openxmlformats.org/officeDocument/2006/relationships/oleObject" Target="embeddings/oleObject41.bin"/><Relationship Id="rId55" Type="http://schemas.openxmlformats.org/officeDocument/2006/relationships/oleObject" Target="embeddings/oleObject40.bin"/><Relationship Id="rId54" Type="http://schemas.openxmlformats.org/officeDocument/2006/relationships/oleObject" Target="embeddings/oleObject39.bin"/><Relationship Id="rId53" Type="http://schemas.openxmlformats.org/officeDocument/2006/relationships/oleObject" Target="embeddings/oleObject38.bin"/><Relationship Id="rId52" Type="http://schemas.openxmlformats.org/officeDocument/2006/relationships/oleObject" Target="embeddings/oleObject37.bin"/><Relationship Id="rId51" Type="http://schemas.openxmlformats.org/officeDocument/2006/relationships/oleObject" Target="embeddings/oleObject36.bin"/><Relationship Id="rId50" Type="http://schemas.openxmlformats.org/officeDocument/2006/relationships/oleObject" Target="embeddings/oleObject35.bin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34.bin"/><Relationship Id="rId48" Type="http://schemas.openxmlformats.org/officeDocument/2006/relationships/oleObject" Target="embeddings/oleObject33.bin"/><Relationship Id="rId47" Type="http://schemas.openxmlformats.org/officeDocument/2006/relationships/oleObject" Target="embeddings/oleObject32.bin"/><Relationship Id="rId46" Type="http://schemas.openxmlformats.org/officeDocument/2006/relationships/oleObject" Target="embeddings/oleObject31.bin"/><Relationship Id="rId45" Type="http://schemas.openxmlformats.org/officeDocument/2006/relationships/oleObject" Target="embeddings/oleObject30.bin"/><Relationship Id="rId44" Type="http://schemas.openxmlformats.org/officeDocument/2006/relationships/oleObject" Target="embeddings/oleObject29.bin"/><Relationship Id="rId43" Type="http://schemas.openxmlformats.org/officeDocument/2006/relationships/oleObject" Target="embeddings/oleObject28.bin"/><Relationship Id="rId42" Type="http://schemas.openxmlformats.org/officeDocument/2006/relationships/image" Target="media/image12.wmf"/><Relationship Id="rId41" Type="http://schemas.openxmlformats.org/officeDocument/2006/relationships/oleObject" Target="embeddings/oleObject27.bin"/><Relationship Id="rId40" Type="http://schemas.openxmlformats.org/officeDocument/2006/relationships/oleObject" Target="embeddings/oleObject26.bin"/><Relationship Id="rId4" Type="http://schemas.openxmlformats.org/officeDocument/2006/relationships/image" Target="media/image1.emf"/><Relationship Id="rId39" Type="http://schemas.openxmlformats.org/officeDocument/2006/relationships/oleObject" Target="embeddings/oleObject25.bin"/><Relationship Id="rId38" Type="http://schemas.openxmlformats.org/officeDocument/2006/relationships/image" Target="media/image11.wmf"/><Relationship Id="rId37" Type="http://schemas.openxmlformats.org/officeDocument/2006/relationships/oleObject" Target="embeddings/oleObject24.bin"/><Relationship Id="rId36" Type="http://schemas.openxmlformats.org/officeDocument/2006/relationships/oleObject" Target="embeddings/oleObject23.bin"/><Relationship Id="rId35" Type="http://schemas.openxmlformats.org/officeDocument/2006/relationships/oleObject" Target="embeddings/oleObject22.bin"/><Relationship Id="rId34" Type="http://schemas.openxmlformats.org/officeDocument/2006/relationships/oleObject" Target="embeddings/oleObject21.bin"/><Relationship Id="rId33" Type="http://schemas.openxmlformats.org/officeDocument/2006/relationships/oleObject" Target="embeddings/oleObject20.bin"/><Relationship Id="rId32" Type="http://schemas.openxmlformats.org/officeDocument/2006/relationships/oleObject" Target="embeddings/oleObject19.bin"/><Relationship Id="rId31" Type="http://schemas.openxmlformats.org/officeDocument/2006/relationships/oleObject" Target="embeddings/oleObject18.bin"/><Relationship Id="rId30" Type="http://schemas.openxmlformats.org/officeDocument/2006/relationships/oleObject" Target="embeddings/oleObject17.bin"/><Relationship Id="rId3" Type="http://schemas.openxmlformats.org/officeDocument/2006/relationships/theme" Target="theme/theme1.xml"/><Relationship Id="rId29" Type="http://schemas.openxmlformats.org/officeDocument/2006/relationships/oleObject" Target="embeddings/oleObject16.bin"/><Relationship Id="rId28" Type="http://schemas.openxmlformats.org/officeDocument/2006/relationships/oleObject" Target="embeddings/oleObject15.bin"/><Relationship Id="rId27" Type="http://schemas.openxmlformats.org/officeDocument/2006/relationships/oleObject" Target="embeddings/oleObject14.bin"/><Relationship Id="rId26" Type="http://schemas.openxmlformats.org/officeDocument/2006/relationships/image" Target="media/image10.wmf"/><Relationship Id="rId25" Type="http://schemas.openxmlformats.org/officeDocument/2006/relationships/oleObject" Target="embeddings/oleObject13.bin"/><Relationship Id="rId24" Type="http://schemas.openxmlformats.org/officeDocument/2006/relationships/oleObject" Target="embeddings/oleObject12.bin"/><Relationship Id="rId23" Type="http://schemas.openxmlformats.org/officeDocument/2006/relationships/image" Target="media/image9.wmf"/><Relationship Id="rId22" Type="http://schemas.openxmlformats.org/officeDocument/2006/relationships/oleObject" Target="embeddings/oleObject11.bin"/><Relationship Id="rId21" Type="http://schemas.openxmlformats.org/officeDocument/2006/relationships/image" Target="media/image8.wmf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9.bin"/><Relationship Id="rId17" Type="http://schemas.openxmlformats.org/officeDocument/2006/relationships/oleObject" Target="embeddings/oleObject8.bin"/><Relationship Id="rId161" Type="http://schemas.openxmlformats.org/officeDocument/2006/relationships/fontTable" Target="fontTable.xml"/><Relationship Id="rId160" Type="http://schemas.openxmlformats.org/officeDocument/2006/relationships/numbering" Target="numbering.xml"/><Relationship Id="rId16" Type="http://schemas.openxmlformats.org/officeDocument/2006/relationships/image" Target="media/image6.wmf"/><Relationship Id="rId159" Type="http://schemas.openxmlformats.org/officeDocument/2006/relationships/customXml" Target="../customXml/item1.xml"/><Relationship Id="rId158" Type="http://schemas.openxmlformats.org/officeDocument/2006/relationships/oleObject" Target="embeddings/oleObject143.bin"/><Relationship Id="rId157" Type="http://schemas.openxmlformats.org/officeDocument/2006/relationships/oleObject" Target="embeddings/oleObject142.bin"/><Relationship Id="rId156" Type="http://schemas.openxmlformats.org/officeDocument/2006/relationships/oleObject" Target="embeddings/oleObject141.bin"/><Relationship Id="rId155" Type="http://schemas.openxmlformats.org/officeDocument/2006/relationships/oleObject" Target="embeddings/oleObject140.bin"/><Relationship Id="rId154" Type="http://schemas.openxmlformats.org/officeDocument/2006/relationships/oleObject" Target="embeddings/oleObject139.bin"/><Relationship Id="rId153" Type="http://schemas.openxmlformats.org/officeDocument/2006/relationships/oleObject" Target="embeddings/oleObject138.bin"/><Relationship Id="rId152" Type="http://schemas.openxmlformats.org/officeDocument/2006/relationships/oleObject" Target="embeddings/oleObject137.bin"/><Relationship Id="rId151" Type="http://schemas.openxmlformats.org/officeDocument/2006/relationships/oleObject" Target="embeddings/oleObject136.bin"/><Relationship Id="rId150" Type="http://schemas.openxmlformats.org/officeDocument/2006/relationships/oleObject" Target="embeddings/oleObject135.bin"/><Relationship Id="rId15" Type="http://schemas.openxmlformats.org/officeDocument/2006/relationships/oleObject" Target="embeddings/oleObject7.bin"/><Relationship Id="rId149" Type="http://schemas.openxmlformats.org/officeDocument/2006/relationships/oleObject" Target="embeddings/oleObject134.bin"/><Relationship Id="rId148" Type="http://schemas.openxmlformats.org/officeDocument/2006/relationships/oleObject" Target="embeddings/oleObject133.bin"/><Relationship Id="rId147" Type="http://schemas.openxmlformats.org/officeDocument/2006/relationships/oleObject" Target="embeddings/oleObject132.bin"/><Relationship Id="rId146" Type="http://schemas.openxmlformats.org/officeDocument/2006/relationships/oleObject" Target="embeddings/oleObject131.bin"/><Relationship Id="rId145" Type="http://schemas.openxmlformats.org/officeDocument/2006/relationships/oleObject" Target="embeddings/oleObject130.bin"/><Relationship Id="rId144" Type="http://schemas.openxmlformats.org/officeDocument/2006/relationships/oleObject" Target="embeddings/oleObject129.bin"/><Relationship Id="rId143" Type="http://schemas.openxmlformats.org/officeDocument/2006/relationships/oleObject" Target="embeddings/oleObject128.bin"/><Relationship Id="rId142" Type="http://schemas.openxmlformats.org/officeDocument/2006/relationships/oleObject" Target="embeddings/oleObject127.bin"/><Relationship Id="rId141" Type="http://schemas.openxmlformats.org/officeDocument/2006/relationships/oleObject" Target="embeddings/oleObject126.bin"/><Relationship Id="rId140" Type="http://schemas.openxmlformats.org/officeDocument/2006/relationships/oleObject" Target="embeddings/oleObject125.bin"/><Relationship Id="rId14" Type="http://schemas.openxmlformats.org/officeDocument/2006/relationships/oleObject" Target="embeddings/oleObject6.bin"/><Relationship Id="rId139" Type="http://schemas.openxmlformats.org/officeDocument/2006/relationships/oleObject" Target="embeddings/oleObject124.bin"/><Relationship Id="rId138" Type="http://schemas.openxmlformats.org/officeDocument/2006/relationships/oleObject" Target="embeddings/oleObject123.bin"/><Relationship Id="rId137" Type="http://schemas.openxmlformats.org/officeDocument/2006/relationships/oleObject" Target="embeddings/oleObject122.bin"/><Relationship Id="rId136" Type="http://schemas.openxmlformats.org/officeDocument/2006/relationships/oleObject" Target="embeddings/oleObject121.bin"/><Relationship Id="rId135" Type="http://schemas.openxmlformats.org/officeDocument/2006/relationships/oleObject" Target="embeddings/oleObject120.bin"/><Relationship Id="rId134" Type="http://schemas.openxmlformats.org/officeDocument/2006/relationships/oleObject" Target="embeddings/oleObject119.bin"/><Relationship Id="rId133" Type="http://schemas.openxmlformats.org/officeDocument/2006/relationships/oleObject" Target="embeddings/oleObject118.bin"/><Relationship Id="rId132" Type="http://schemas.openxmlformats.org/officeDocument/2006/relationships/oleObject" Target="embeddings/oleObject117.bin"/><Relationship Id="rId131" Type="http://schemas.openxmlformats.org/officeDocument/2006/relationships/oleObject" Target="embeddings/oleObject116.bin"/><Relationship Id="rId130" Type="http://schemas.openxmlformats.org/officeDocument/2006/relationships/oleObject" Target="embeddings/oleObject115.bin"/><Relationship Id="rId13" Type="http://schemas.openxmlformats.org/officeDocument/2006/relationships/image" Target="media/image5.wmf"/><Relationship Id="rId129" Type="http://schemas.openxmlformats.org/officeDocument/2006/relationships/oleObject" Target="embeddings/oleObject114.bin"/><Relationship Id="rId128" Type="http://schemas.openxmlformats.org/officeDocument/2006/relationships/oleObject" Target="embeddings/oleObject113.bin"/><Relationship Id="rId127" Type="http://schemas.openxmlformats.org/officeDocument/2006/relationships/oleObject" Target="embeddings/oleObject112.bin"/><Relationship Id="rId126" Type="http://schemas.openxmlformats.org/officeDocument/2006/relationships/oleObject" Target="embeddings/oleObject111.bin"/><Relationship Id="rId125" Type="http://schemas.openxmlformats.org/officeDocument/2006/relationships/oleObject" Target="embeddings/oleObject110.bin"/><Relationship Id="rId124" Type="http://schemas.openxmlformats.org/officeDocument/2006/relationships/oleObject" Target="embeddings/oleObject109.bin"/><Relationship Id="rId123" Type="http://schemas.openxmlformats.org/officeDocument/2006/relationships/oleObject" Target="embeddings/oleObject108.bin"/><Relationship Id="rId122" Type="http://schemas.openxmlformats.org/officeDocument/2006/relationships/oleObject" Target="embeddings/oleObject107.bin"/><Relationship Id="rId121" Type="http://schemas.openxmlformats.org/officeDocument/2006/relationships/oleObject" Target="embeddings/oleObject106.bin"/><Relationship Id="rId120" Type="http://schemas.openxmlformats.org/officeDocument/2006/relationships/oleObject" Target="embeddings/oleObject105.bin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104.bin"/><Relationship Id="rId118" Type="http://schemas.openxmlformats.org/officeDocument/2006/relationships/oleObject" Target="embeddings/oleObject103.bin"/><Relationship Id="rId117" Type="http://schemas.openxmlformats.org/officeDocument/2006/relationships/oleObject" Target="embeddings/oleObject102.bin"/><Relationship Id="rId116" Type="http://schemas.openxmlformats.org/officeDocument/2006/relationships/oleObject" Target="embeddings/oleObject101.bin"/><Relationship Id="rId115" Type="http://schemas.openxmlformats.org/officeDocument/2006/relationships/oleObject" Target="embeddings/oleObject100.bin"/><Relationship Id="rId114" Type="http://schemas.openxmlformats.org/officeDocument/2006/relationships/oleObject" Target="embeddings/oleObject99.bin"/><Relationship Id="rId113" Type="http://schemas.openxmlformats.org/officeDocument/2006/relationships/oleObject" Target="embeddings/oleObject98.bin"/><Relationship Id="rId112" Type="http://schemas.openxmlformats.org/officeDocument/2006/relationships/oleObject" Target="embeddings/oleObject97.bin"/><Relationship Id="rId111" Type="http://schemas.openxmlformats.org/officeDocument/2006/relationships/oleObject" Target="embeddings/oleObject96.bin"/><Relationship Id="rId110" Type="http://schemas.openxmlformats.org/officeDocument/2006/relationships/oleObject" Target="embeddings/oleObject95.bin"/><Relationship Id="rId11" Type="http://schemas.openxmlformats.org/officeDocument/2006/relationships/image" Target="media/image4.wmf"/><Relationship Id="rId109" Type="http://schemas.openxmlformats.org/officeDocument/2006/relationships/oleObject" Target="embeddings/oleObject94.bin"/><Relationship Id="rId108" Type="http://schemas.openxmlformats.org/officeDocument/2006/relationships/oleObject" Target="embeddings/oleObject93.bin"/><Relationship Id="rId107" Type="http://schemas.openxmlformats.org/officeDocument/2006/relationships/oleObject" Target="embeddings/oleObject92.bin"/><Relationship Id="rId106" Type="http://schemas.openxmlformats.org/officeDocument/2006/relationships/oleObject" Target="embeddings/oleObject91.bin"/><Relationship Id="rId105" Type="http://schemas.openxmlformats.org/officeDocument/2006/relationships/oleObject" Target="embeddings/oleObject90.bin"/><Relationship Id="rId104" Type="http://schemas.openxmlformats.org/officeDocument/2006/relationships/oleObject" Target="embeddings/oleObject89.bin"/><Relationship Id="rId103" Type="http://schemas.openxmlformats.org/officeDocument/2006/relationships/oleObject" Target="embeddings/oleObject88.bin"/><Relationship Id="rId102" Type="http://schemas.openxmlformats.org/officeDocument/2006/relationships/oleObject" Target="embeddings/oleObject87.bin"/><Relationship Id="rId101" Type="http://schemas.openxmlformats.org/officeDocument/2006/relationships/oleObject" Target="embeddings/oleObject86.bin"/><Relationship Id="rId100" Type="http://schemas.openxmlformats.org/officeDocument/2006/relationships/oleObject" Target="embeddings/oleObject85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10</Pages>
  <Words>1661</Words>
  <Characters>9473</Characters>
  <Lines>78</Lines>
  <Paragraphs>22</Paragraphs>
  <TotalTime>32</TotalTime>
  <ScaleCrop>false</ScaleCrop>
  <LinksUpToDate>false</LinksUpToDate>
  <CharactersWithSpaces>11112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2020-02-11T07:10:00Z</dcterms:created>
  <dc:creator>ZTE</dc:creator>
  <cp:lastModifiedBy>ZHANG, Yang</cp:lastModifiedBy>
  <dcterms:modified xsi:type="dcterms:W3CDTF">2020-08-08T03:32:13Z</dcterms:modified>
  <dc:title>Full Tx Power</dc:title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